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3C23" w14:textId="6EBA40F3" w:rsidR="00E24FD3" w:rsidRDefault="00E24FD3" w:rsidP="00022C52"/>
    <w:p w14:paraId="3698E02E" w14:textId="36775572" w:rsidR="00C172BE" w:rsidRDefault="00C172BE" w:rsidP="002146FC"/>
    <w:p w14:paraId="64423D63" w14:textId="29E0F5E9" w:rsidR="0029581B" w:rsidRDefault="0029581B" w:rsidP="002146FC"/>
    <w:p w14:paraId="517A303C" w14:textId="0BC83CAC" w:rsidR="0008105F" w:rsidRDefault="00EF19C5" w:rsidP="0008105F">
      <w:pPr>
        <w:pStyle w:val="Heading1"/>
      </w:pPr>
      <w:bookmarkStart w:id="0" w:name="_Toc195545488"/>
      <w:r>
        <w:t xml:space="preserve">Southwark </w:t>
      </w:r>
      <w:r w:rsidR="007B4182">
        <w:t>Older Peoples</w:t>
      </w:r>
      <w:r w:rsidR="00246A09">
        <w:t xml:space="preserve"> </w:t>
      </w:r>
      <w:r w:rsidR="00503180" w:rsidRPr="00B03223">
        <w:rPr>
          <w:i/>
          <w:iCs/>
        </w:rPr>
        <w:t>(Age-Friendly)</w:t>
      </w:r>
      <w:r w:rsidR="0008105F">
        <w:t xml:space="preserve"> </w:t>
      </w:r>
      <w:r w:rsidR="0008105F" w:rsidRPr="00292F34">
        <w:t xml:space="preserve">Housing </w:t>
      </w:r>
      <w:r w:rsidR="00656E61">
        <w:t>Strategy</w:t>
      </w:r>
      <w:r>
        <w:t xml:space="preserve"> 2025 to 2035</w:t>
      </w:r>
      <w:bookmarkEnd w:id="0"/>
    </w:p>
    <w:p w14:paraId="2FB34B37" w14:textId="7804EA29" w:rsidR="00EF19C5" w:rsidRDefault="00EF19C5" w:rsidP="00EF19C5">
      <w:r>
        <w:t xml:space="preserve"> </w:t>
      </w:r>
    </w:p>
    <w:p w14:paraId="6F98121D" w14:textId="77777777" w:rsidR="00EF19C5" w:rsidRDefault="00EF19C5">
      <w:r>
        <w:br w:type="page"/>
      </w:r>
    </w:p>
    <w:p w14:paraId="129F4FA7" w14:textId="3AA55941" w:rsidR="00B03223" w:rsidRDefault="00B03223">
      <w:pPr>
        <w:rPr>
          <w:sz w:val="32"/>
          <w:szCs w:val="32"/>
        </w:rPr>
      </w:pPr>
    </w:p>
    <w:tbl>
      <w:tblPr>
        <w:tblStyle w:val="TableGrid"/>
        <w:tblW w:w="0" w:type="auto"/>
        <w:tblLook w:val="04A0" w:firstRow="1" w:lastRow="0" w:firstColumn="1" w:lastColumn="0" w:noHBand="0" w:noVBand="1"/>
      </w:tblPr>
      <w:tblGrid>
        <w:gridCol w:w="10531"/>
      </w:tblGrid>
      <w:tr w:rsidR="00B43DEB" w14:paraId="6D1EC774" w14:textId="77777777" w:rsidTr="00B43DEB">
        <w:tc>
          <w:tcPr>
            <w:tcW w:w="10531" w:type="dxa"/>
            <w:shd w:val="clear" w:color="auto" w:fill="A8D08D" w:themeFill="accent6" w:themeFillTint="99"/>
          </w:tcPr>
          <w:p w14:paraId="7DEFA1CA" w14:textId="3E145CD4" w:rsidR="00B43DEB" w:rsidRDefault="00B43DEB" w:rsidP="00FE0AD5">
            <w:pPr>
              <w:pStyle w:val="Heading2"/>
            </w:pPr>
            <w:bookmarkStart w:id="1" w:name="_Toc195545489"/>
            <w:r>
              <w:t>Executive Summary</w:t>
            </w:r>
            <w:bookmarkEnd w:id="1"/>
          </w:p>
        </w:tc>
      </w:tr>
    </w:tbl>
    <w:p w14:paraId="23789778" w14:textId="77777777" w:rsidR="0008105F" w:rsidRDefault="0008105F" w:rsidP="00B03223">
      <w:pPr>
        <w:pStyle w:val="NormalWeb"/>
        <w:spacing w:before="0" w:beforeAutospacing="0" w:after="0" w:afterAutospacing="0"/>
        <w:ind w:left="284" w:right="335"/>
        <w:rPr>
          <w:rFonts w:cs="Arial"/>
          <w:b/>
          <w:bCs/>
        </w:rPr>
      </w:pPr>
    </w:p>
    <w:p w14:paraId="2ECAD0D3" w14:textId="77777777" w:rsidR="004813D8" w:rsidRPr="004813D8" w:rsidRDefault="004813D8" w:rsidP="00B03223">
      <w:pPr>
        <w:ind w:left="284" w:right="335"/>
        <w:rPr>
          <w:b/>
          <w:bCs/>
        </w:rPr>
      </w:pPr>
      <w:r w:rsidRPr="004813D8">
        <w:rPr>
          <w:b/>
          <w:bCs/>
        </w:rPr>
        <w:t>Overview</w:t>
      </w:r>
    </w:p>
    <w:p w14:paraId="394FA4B3" w14:textId="6406DFF4" w:rsidR="004813D8" w:rsidRDefault="00656E61" w:rsidP="00B03223">
      <w:pPr>
        <w:ind w:left="284" w:right="335"/>
        <w:jc w:val="both"/>
      </w:pPr>
      <w:r w:rsidRPr="004813D8">
        <w:t xml:space="preserve">The Southwark </w:t>
      </w:r>
      <w:r>
        <w:t>Older People’s (Age-Friendly)</w:t>
      </w:r>
      <w:r w:rsidRPr="004813D8">
        <w:t xml:space="preserve"> Housing </w:t>
      </w:r>
      <w:r>
        <w:t>Strategy</w:t>
      </w:r>
      <w:r w:rsidRPr="004813D8">
        <w:t xml:space="preserve"> 2025-2035</w:t>
      </w:r>
      <w:r w:rsidR="004813D8" w:rsidRPr="004813D8">
        <w:t xml:space="preserve"> </w:t>
      </w:r>
      <w:r w:rsidR="00F01C74">
        <w:t xml:space="preserve">(OPHS) </w:t>
      </w:r>
      <w:r w:rsidR="004813D8" w:rsidRPr="004813D8">
        <w:t>outlines a vision for ensuring that older residents have access to appropriate, affordable, and support</w:t>
      </w:r>
      <w:r w:rsidR="0079587E">
        <w:t>ed</w:t>
      </w:r>
      <w:r w:rsidR="004813D8" w:rsidRPr="004813D8">
        <w:t xml:space="preserve"> housing that enables them to live independently within their </w:t>
      </w:r>
      <w:r w:rsidR="00480473">
        <w:t xml:space="preserve">own </w:t>
      </w:r>
      <w:r w:rsidR="004813D8" w:rsidRPr="004813D8">
        <w:t xml:space="preserve">communities. As part of Southwark’s broader 2030 </w:t>
      </w:r>
      <w:r w:rsidR="0079587E">
        <w:t xml:space="preserve">Vision, </w:t>
      </w:r>
      <w:r w:rsidR="004813D8" w:rsidRPr="004813D8">
        <w:t xml:space="preserve">this </w:t>
      </w:r>
      <w:r>
        <w:t>Strategy</w:t>
      </w:r>
      <w:r w:rsidR="004813D8" w:rsidRPr="004813D8">
        <w:t xml:space="preserve"> aims to address the housing needs of the borough’s ageing population.</w:t>
      </w:r>
    </w:p>
    <w:p w14:paraId="62BFD0C9" w14:textId="77777777" w:rsidR="00755267" w:rsidRPr="004813D8" w:rsidRDefault="00755267" w:rsidP="00920B0C">
      <w:pPr>
        <w:ind w:left="284" w:right="335"/>
        <w:rPr>
          <w:b/>
          <w:bCs/>
        </w:rPr>
      </w:pPr>
      <w:r w:rsidRPr="004813D8">
        <w:rPr>
          <w:b/>
          <w:bCs/>
        </w:rPr>
        <w:t>Strategic Priorities</w:t>
      </w:r>
    </w:p>
    <w:p w14:paraId="73B99931" w14:textId="387E1723" w:rsidR="00755267" w:rsidRPr="004813D8" w:rsidRDefault="00755267" w:rsidP="00920B0C">
      <w:pPr>
        <w:ind w:left="284" w:right="335"/>
      </w:pPr>
      <w:r w:rsidRPr="004813D8">
        <w:t xml:space="preserve">The three core priorities of the </w:t>
      </w:r>
      <w:r>
        <w:t>Strategy</w:t>
      </w:r>
      <w:r w:rsidRPr="004813D8">
        <w:t xml:space="preserve"> align with Southwark’s Fairer, Greener, Safer agenda and </w:t>
      </w:r>
      <w:r w:rsidR="00920B0C">
        <w:t>the</w:t>
      </w:r>
      <w:r w:rsidRPr="004813D8">
        <w:t xml:space="preserve"> </w:t>
      </w:r>
      <w:hyperlink w:anchor="_Appendix_A:_Southwark" w:history="1">
        <w:r w:rsidRPr="000D5D67">
          <w:rPr>
            <w:rStyle w:val="Hyperlink"/>
          </w:rPr>
          <w:t>Housing Strategy 2020</w:t>
        </w:r>
      </w:hyperlink>
      <w:r w:rsidR="00920B0C">
        <w:t xml:space="preserve">.  These priorities are the key issues local older people </w:t>
      </w:r>
      <w:r w:rsidR="00480473">
        <w:t xml:space="preserve">have </w:t>
      </w:r>
      <w:r w:rsidR="00920B0C">
        <w:t>identified as the barriers to living independently:</w:t>
      </w:r>
    </w:p>
    <w:p w14:paraId="3236D567" w14:textId="77777777" w:rsidR="00755267" w:rsidRDefault="00755267" w:rsidP="00920B0C">
      <w:pPr>
        <w:ind w:left="284" w:right="335"/>
      </w:pPr>
      <w:bookmarkStart w:id="2" w:name="_Hlk194320357"/>
      <w:r w:rsidRPr="00FE27C4">
        <w:rPr>
          <w:b/>
          <w:color w:val="7030A0"/>
        </w:rPr>
        <w:t>Priority 1</w:t>
      </w:r>
      <w:r>
        <w:rPr>
          <w:b/>
        </w:rPr>
        <w:t>:</w:t>
      </w:r>
      <w:r>
        <w:t xml:space="preserve"> </w:t>
      </w:r>
      <w:r>
        <w:tab/>
        <w:t xml:space="preserve">Better access to appropriate and affordable housing for older people </w:t>
      </w:r>
    </w:p>
    <w:p w14:paraId="7CA599C5" w14:textId="6E23C734" w:rsidR="00755267" w:rsidRDefault="00755267" w:rsidP="00920B0C">
      <w:pPr>
        <w:ind w:left="284" w:right="335"/>
      </w:pPr>
      <w:r w:rsidRPr="00FE27C4">
        <w:rPr>
          <w:b/>
          <w:color w:val="7030A0"/>
        </w:rPr>
        <w:t>Priority 2</w:t>
      </w:r>
      <w:r>
        <w:t xml:space="preserve">: </w:t>
      </w:r>
      <w:r>
        <w:tab/>
        <w:t xml:space="preserve">Timely and accessible support to help older people feel safe and stay </w:t>
      </w:r>
      <w:r w:rsidR="00920B0C">
        <w:tab/>
      </w:r>
      <w:r w:rsidR="00920B0C">
        <w:tab/>
      </w:r>
      <w:r w:rsidR="00920B0C">
        <w:tab/>
      </w:r>
      <w:r w:rsidR="00920B0C">
        <w:tab/>
      </w:r>
      <w:r>
        <w:t xml:space="preserve">independently in their homes </w:t>
      </w:r>
      <w:r w:rsidR="00480473">
        <w:t xml:space="preserve">for </w:t>
      </w:r>
      <w:r>
        <w:t xml:space="preserve">longer </w:t>
      </w:r>
    </w:p>
    <w:p w14:paraId="78091419" w14:textId="77777777" w:rsidR="00755267" w:rsidRPr="00B60938" w:rsidRDefault="00755267" w:rsidP="00920B0C">
      <w:pPr>
        <w:ind w:left="284" w:right="335"/>
        <w:rPr>
          <w:rFonts w:cs="Arial"/>
          <w:color w:val="000000"/>
        </w:rPr>
      </w:pPr>
      <w:r w:rsidRPr="00FE27C4">
        <w:rPr>
          <w:b/>
          <w:color w:val="7030A0"/>
        </w:rPr>
        <w:t>Priority 3</w:t>
      </w:r>
      <w:r>
        <w:rPr>
          <w:b/>
        </w:rPr>
        <w:t>:</w:t>
      </w:r>
      <w:r>
        <w:t xml:space="preserve"> </w:t>
      </w:r>
      <w:r>
        <w:tab/>
        <w:t>Making it easier to downsize into suitable housing.</w:t>
      </w:r>
    </w:p>
    <w:bookmarkEnd w:id="2"/>
    <w:tbl>
      <w:tblPr>
        <w:tblStyle w:val="TableGrid"/>
        <w:tblW w:w="0" w:type="auto"/>
        <w:tblInd w:w="421" w:type="dxa"/>
        <w:tblLook w:val="04A0" w:firstRow="1" w:lastRow="0" w:firstColumn="1" w:lastColumn="0" w:noHBand="0" w:noVBand="1"/>
      </w:tblPr>
      <w:tblGrid>
        <w:gridCol w:w="9780"/>
      </w:tblGrid>
      <w:tr w:rsidR="00B60938" w14:paraId="6D34DA97" w14:textId="77777777" w:rsidTr="00755267">
        <w:tc>
          <w:tcPr>
            <w:tcW w:w="9780" w:type="dxa"/>
            <w:shd w:val="clear" w:color="auto" w:fill="E2EFD9" w:themeFill="accent6" w:themeFillTint="33"/>
          </w:tcPr>
          <w:p w14:paraId="1F3E459A" w14:textId="77777777" w:rsidR="00B03223" w:rsidRDefault="00B03223" w:rsidP="00B60938">
            <w:pPr>
              <w:rPr>
                <w:b/>
                <w:bCs/>
              </w:rPr>
            </w:pPr>
          </w:p>
          <w:p w14:paraId="51468704" w14:textId="29810869" w:rsidR="00B60938" w:rsidRPr="00755267" w:rsidRDefault="00755267" w:rsidP="00B60938">
            <w:pPr>
              <w:rPr>
                <w:b/>
                <w:bCs/>
                <w:sz w:val="32"/>
                <w:szCs w:val="32"/>
              </w:rPr>
            </w:pPr>
            <w:r>
              <w:rPr>
                <w:b/>
                <w:bCs/>
                <w:sz w:val="32"/>
                <w:szCs w:val="32"/>
              </w:rPr>
              <w:t xml:space="preserve">  </w:t>
            </w:r>
            <w:r w:rsidR="00B60938" w:rsidRPr="00755267">
              <w:rPr>
                <w:b/>
                <w:bCs/>
                <w:sz w:val="32"/>
                <w:szCs w:val="32"/>
              </w:rPr>
              <w:t>Key Challenges and Context</w:t>
            </w:r>
          </w:p>
          <w:p w14:paraId="35CB3B07" w14:textId="77777777" w:rsidR="00755267" w:rsidRPr="004813D8" w:rsidRDefault="00755267" w:rsidP="00B60938">
            <w:pPr>
              <w:rPr>
                <w:b/>
                <w:bCs/>
              </w:rPr>
            </w:pPr>
          </w:p>
          <w:p w14:paraId="19B6827E" w14:textId="6A34526A" w:rsidR="00B60938" w:rsidRPr="004813D8" w:rsidRDefault="00B60938" w:rsidP="00B60938">
            <w:pPr>
              <w:pStyle w:val="Bulletstyle"/>
              <w:numPr>
                <w:ilvl w:val="0"/>
                <w:numId w:val="92"/>
              </w:numPr>
            </w:pPr>
            <w:r w:rsidRPr="00032CD1">
              <w:rPr>
                <w:b/>
                <w:bCs/>
              </w:rPr>
              <w:t>A Growing Ageing Population</w:t>
            </w:r>
            <w:r w:rsidRPr="004813D8">
              <w:t>: By 2035, Southwark’s 65+ population is expected to increase by 16,000</w:t>
            </w:r>
            <w:r w:rsidR="007E63E0">
              <w:t xml:space="preserve"> people</w:t>
            </w:r>
            <w:r w:rsidRPr="004813D8">
              <w:t>.</w:t>
            </w:r>
          </w:p>
          <w:p w14:paraId="5D7D9E19" w14:textId="0FF06EE2" w:rsidR="00234E7E" w:rsidRPr="00234E7E" w:rsidRDefault="00B60938" w:rsidP="00234E7E">
            <w:pPr>
              <w:pStyle w:val="Bulletstyle"/>
              <w:numPr>
                <w:ilvl w:val="0"/>
                <w:numId w:val="92"/>
              </w:numPr>
            </w:pPr>
            <w:r w:rsidRPr="00032CD1">
              <w:rPr>
                <w:b/>
                <w:bCs/>
              </w:rPr>
              <w:t xml:space="preserve">Housing Affordability </w:t>
            </w:r>
            <w:r w:rsidR="007E63E0">
              <w:rPr>
                <w:b/>
                <w:bCs/>
              </w:rPr>
              <w:t>and</w:t>
            </w:r>
            <w:r w:rsidRPr="00032CD1">
              <w:rPr>
                <w:b/>
                <w:bCs/>
              </w:rPr>
              <w:t xml:space="preserve"> Availability</w:t>
            </w:r>
            <w:r w:rsidRPr="004813D8">
              <w:t>: There is a shortage of affordable housing</w:t>
            </w:r>
            <w:r>
              <w:t xml:space="preserve"> generally</w:t>
            </w:r>
            <w:r w:rsidRPr="004813D8">
              <w:t xml:space="preserve">, including sheltered and </w:t>
            </w:r>
            <w:r w:rsidR="0092685A">
              <w:t>flexi/</w:t>
            </w:r>
            <w:r w:rsidRPr="004813D8">
              <w:t>extra-care homes.</w:t>
            </w:r>
          </w:p>
          <w:p w14:paraId="11B73EA4" w14:textId="1EC6249E" w:rsidR="00B60938" w:rsidRPr="004813D8" w:rsidRDefault="00B60938" w:rsidP="00B60938">
            <w:pPr>
              <w:pStyle w:val="Bulletstyle"/>
              <w:numPr>
                <w:ilvl w:val="0"/>
                <w:numId w:val="92"/>
              </w:numPr>
            </w:pPr>
            <w:r w:rsidRPr="00032CD1">
              <w:rPr>
                <w:b/>
                <w:bCs/>
              </w:rPr>
              <w:t>Health and Wellbeing Considerations</w:t>
            </w:r>
            <w:r w:rsidRPr="004813D8">
              <w:t xml:space="preserve">: Older residents </w:t>
            </w:r>
            <w:r w:rsidR="0092685A">
              <w:t xml:space="preserve">can </w:t>
            </w:r>
            <w:r w:rsidRPr="004813D8">
              <w:t xml:space="preserve">spend 15-20 years in poor health, with </w:t>
            </w:r>
            <w:r w:rsidR="007E63E0">
              <w:t>an increasing number of</w:t>
            </w:r>
            <w:r w:rsidRPr="004813D8">
              <w:t xml:space="preserve"> cases of multi-morbidity and dementia. </w:t>
            </w:r>
          </w:p>
          <w:p w14:paraId="3DEAD66C" w14:textId="77777777" w:rsidR="00B60938" w:rsidRPr="004813D8" w:rsidRDefault="00B60938" w:rsidP="00B60938">
            <w:pPr>
              <w:pStyle w:val="Bulletstyle"/>
              <w:numPr>
                <w:ilvl w:val="0"/>
                <w:numId w:val="92"/>
              </w:numPr>
            </w:pPr>
            <w:r w:rsidRPr="00032CD1">
              <w:rPr>
                <w:b/>
                <w:bCs/>
              </w:rPr>
              <w:t>Care System Strain</w:t>
            </w:r>
            <w:r w:rsidRPr="004813D8">
              <w:t>: High rates of hospital admissions for falls and delayed discharges highlight the need for better at-home support and housing solutions that integrate care.</w:t>
            </w:r>
          </w:p>
          <w:p w14:paraId="756A3F7D" w14:textId="77777777" w:rsidR="00B60938" w:rsidRDefault="00B60938" w:rsidP="00B60938">
            <w:pPr>
              <w:pStyle w:val="Bulletstyle"/>
              <w:numPr>
                <w:ilvl w:val="0"/>
                <w:numId w:val="92"/>
              </w:numPr>
            </w:pPr>
            <w:r w:rsidRPr="00032CD1">
              <w:rPr>
                <w:b/>
                <w:bCs/>
              </w:rPr>
              <w:lastRenderedPageBreak/>
              <w:t>Downsizing Challenges</w:t>
            </w:r>
            <w:r w:rsidRPr="004813D8">
              <w:t>: Many older people remain in homes too large for their needs, with limited support for transitioning to smaller, more suitable housing.</w:t>
            </w:r>
            <w:r>
              <w:t xml:space="preserve"> </w:t>
            </w:r>
          </w:p>
          <w:p w14:paraId="08E8FCBF" w14:textId="02A0FC82" w:rsidR="00755267" w:rsidRDefault="00B60938" w:rsidP="00920B0C">
            <w:pPr>
              <w:pStyle w:val="Bulletstyle"/>
              <w:numPr>
                <w:ilvl w:val="0"/>
                <w:numId w:val="92"/>
              </w:numPr>
            </w:pPr>
            <w:r w:rsidRPr="00032CD1">
              <w:rPr>
                <w:b/>
                <w:bCs/>
              </w:rPr>
              <w:t>Digital Exclusion</w:t>
            </w:r>
            <w:r w:rsidRPr="004813D8">
              <w:t xml:space="preserve">: Many older residents lack digital access, limiting their ability to navigate </w:t>
            </w:r>
            <w:r w:rsidR="00AB2495">
              <w:t>local</w:t>
            </w:r>
            <w:r w:rsidRPr="004813D8">
              <w:t xml:space="preserve"> services.</w:t>
            </w:r>
          </w:p>
        </w:tc>
      </w:tr>
    </w:tbl>
    <w:p w14:paraId="454A3F00" w14:textId="304819F5" w:rsidR="004813D8" w:rsidRPr="004813D8" w:rsidRDefault="004813D8" w:rsidP="00166B32">
      <w:pPr>
        <w:pStyle w:val="NormalWeb"/>
        <w:ind w:left="284"/>
        <w:rPr>
          <w:rFonts w:cs="Arial"/>
          <w:b/>
          <w:bCs/>
        </w:rPr>
      </w:pPr>
      <w:r w:rsidRPr="004813D8">
        <w:rPr>
          <w:rFonts w:cs="Arial"/>
          <w:b/>
          <w:bCs/>
        </w:rPr>
        <w:lastRenderedPageBreak/>
        <w:t>Housing Solutions and Future Plans</w:t>
      </w:r>
    </w:p>
    <w:p w14:paraId="7B097AA1" w14:textId="0D3E8F4A" w:rsidR="002A10FD" w:rsidRDefault="004813D8" w:rsidP="00166B32">
      <w:pPr>
        <w:ind w:left="284" w:right="335"/>
      </w:pPr>
      <w:bookmarkStart w:id="3" w:name="_Hlk194320391"/>
      <w:r w:rsidRPr="004813D8">
        <w:t xml:space="preserve">The </w:t>
      </w:r>
      <w:r w:rsidR="00656E61">
        <w:t>Strategy</w:t>
      </w:r>
      <w:r w:rsidRPr="004813D8">
        <w:t xml:space="preserve"> </w:t>
      </w:r>
      <w:r w:rsidR="00B60938">
        <w:t>identifies</w:t>
      </w:r>
      <w:r w:rsidRPr="004813D8">
        <w:t xml:space="preserve"> a range of housing options</w:t>
      </w:r>
      <w:r w:rsidR="0092685A">
        <w:t xml:space="preserve"> in Southwark which</w:t>
      </w:r>
      <w:r w:rsidRPr="004813D8">
        <w:t xml:space="preserve"> </w:t>
      </w:r>
      <w:r w:rsidR="000B1103">
        <w:t>are</w:t>
      </w:r>
      <w:r w:rsidR="001D339A">
        <w:t xml:space="preserve"> helping to </w:t>
      </w:r>
      <w:r w:rsidRPr="004813D8">
        <w:t>meet the diverse needs of older people, including</w:t>
      </w:r>
      <w:r w:rsidR="002A10FD">
        <w:t>:</w:t>
      </w:r>
    </w:p>
    <w:p w14:paraId="1A795B88" w14:textId="4B25ED91" w:rsidR="002A10FD" w:rsidRDefault="0032249A" w:rsidP="00166B32">
      <w:pPr>
        <w:pStyle w:val="ListParagraph"/>
        <w:numPr>
          <w:ilvl w:val="0"/>
          <w:numId w:val="101"/>
        </w:numPr>
        <w:spacing w:before="120" w:after="120" w:line="240" w:lineRule="auto"/>
        <w:ind w:left="709"/>
      </w:pPr>
      <w:r>
        <w:t>G</w:t>
      </w:r>
      <w:r w:rsidR="004813D8" w:rsidRPr="004813D8">
        <w:t>eneral needs housing with adaptations</w:t>
      </w:r>
    </w:p>
    <w:p w14:paraId="24E78F2E" w14:textId="0917ACEB" w:rsidR="002A10FD" w:rsidRDefault="0032249A" w:rsidP="00166B32">
      <w:pPr>
        <w:pStyle w:val="ListParagraph"/>
        <w:numPr>
          <w:ilvl w:val="0"/>
          <w:numId w:val="101"/>
        </w:numPr>
        <w:spacing w:before="120" w:after="120" w:line="240" w:lineRule="auto"/>
        <w:ind w:left="709"/>
      </w:pPr>
      <w:r>
        <w:t>S</w:t>
      </w:r>
      <w:r w:rsidR="004813D8" w:rsidRPr="004813D8">
        <w:t>heltered housing</w:t>
      </w:r>
      <w:r w:rsidR="00B60938">
        <w:t>, with</w:t>
      </w:r>
      <w:r w:rsidR="004813D8" w:rsidRPr="004813D8">
        <w:t xml:space="preserve"> 1,298 </w:t>
      </w:r>
      <w:r w:rsidR="00B60938">
        <w:t xml:space="preserve">of these in the borough </w:t>
      </w:r>
    </w:p>
    <w:p w14:paraId="67C4C8DF" w14:textId="7B909537" w:rsidR="002A10FD" w:rsidRDefault="00B60938" w:rsidP="00166B32">
      <w:pPr>
        <w:pStyle w:val="ListParagraph"/>
        <w:numPr>
          <w:ilvl w:val="0"/>
          <w:numId w:val="101"/>
        </w:numPr>
        <w:spacing w:before="120" w:after="120" w:line="240" w:lineRule="auto"/>
        <w:ind w:left="709"/>
      </w:pPr>
      <w:r>
        <w:t xml:space="preserve">188 </w:t>
      </w:r>
      <w:r w:rsidR="0092685A">
        <w:t>flexi</w:t>
      </w:r>
      <w:r w:rsidR="0032249A">
        <w:t>/extra</w:t>
      </w:r>
      <w:r w:rsidR="004813D8" w:rsidRPr="004813D8">
        <w:t xml:space="preserve">-care </w:t>
      </w:r>
      <w:r>
        <w:t>homes</w:t>
      </w:r>
      <w:r w:rsidR="004813D8" w:rsidRPr="004813D8">
        <w:t xml:space="preserve"> with 50 more opening in 2025</w:t>
      </w:r>
      <w:r w:rsidR="002A10FD">
        <w:t xml:space="preserve"> </w:t>
      </w:r>
    </w:p>
    <w:p w14:paraId="35A73FC8" w14:textId="62BE1A8D" w:rsidR="004813D8" w:rsidRPr="004813D8" w:rsidRDefault="0032249A" w:rsidP="00166B32">
      <w:pPr>
        <w:pStyle w:val="ListParagraph"/>
        <w:numPr>
          <w:ilvl w:val="0"/>
          <w:numId w:val="101"/>
        </w:numPr>
        <w:spacing w:before="120" w:after="120" w:line="240" w:lineRule="auto"/>
        <w:ind w:left="709"/>
      </w:pPr>
      <w:r>
        <w:t>A</w:t>
      </w:r>
      <w:r w:rsidR="004813D8" w:rsidRPr="004813D8">
        <w:t>ge-restricted housing</w:t>
      </w:r>
      <w:r w:rsidR="0092685A">
        <w:t>,</w:t>
      </w:r>
      <w:r w:rsidR="00B60938">
        <w:t xml:space="preserve"> </w:t>
      </w:r>
      <w:r w:rsidR="002A10FD">
        <w:t>including</w:t>
      </w:r>
      <w:r w:rsidR="0092685A">
        <w:t xml:space="preserve"> some</w:t>
      </w:r>
      <w:r w:rsidR="002A10FD">
        <w:t xml:space="preserve"> with</w:t>
      </w:r>
      <w:r w:rsidR="00B60938">
        <w:t xml:space="preserve"> the potential for shared ownership.</w:t>
      </w:r>
    </w:p>
    <w:bookmarkEnd w:id="3"/>
    <w:p w14:paraId="2CB786AD" w14:textId="7909AC3B" w:rsidR="004813D8" w:rsidRPr="004813D8" w:rsidRDefault="004813D8" w:rsidP="00166B32">
      <w:pPr>
        <w:pStyle w:val="NormalWeb"/>
        <w:ind w:left="284" w:right="335"/>
        <w:rPr>
          <w:rFonts w:cs="Arial"/>
          <w:b/>
          <w:bCs/>
        </w:rPr>
      </w:pPr>
      <w:r w:rsidRPr="004813D8">
        <w:rPr>
          <w:rFonts w:cs="Arial"/>
          <w:b/>
          <w:bCs/>
        </w:rPr>
        <w:t xml:space="preserve">Projected Needs </w:t>
      </w:r>
    </w:p>
    <w:p w14:paraId="3187D2BF" w14:textId="1B01AF48" w:rsidR="00EF095E" w:rsidRDefault="0092685A" w:rsidP="00166B32">
      <w:pPr>
        <w:pStyle w:val="Bulletstyle"/>
        <w:numPr>
          <w:ilvl w:val="0"/>
          <w:numId w:val="0"/>
        </w:numPr>
        <w:ind w:left="284" w:right="335"/>
        <w:jc w:val="both"/>
      </w:pPr>
      <w:r>
        <w:t xml:space="preserve">The </w:t>
      </w:r>
      <w:r w:rsidR="004813D8" w:rsidRPr="004813D8">
        <w:t>G</w:t>
      </w:r>
      <w:r>
        <w:t xml:space="preserve">reater </w:t>
      </w:r>
      <w:r w:rsidR="004813D8" w:rsidRPr="004813D8">
        <w:t>L</w:t>
      </w:r>
      <w:r>
        <w:t xml:space="preserve">ondon </w:t>
      </w:r>
      <w:r w:rsidR="004813D8" w:rsidRPr="004813D8">
        <w:t>A</w:t>
      </w:r>
      <w:r>
        <w:t>uthority (GLA)</w:t>
      </w:r>
      <w:r w:rsidR="004813D8" w:rsidRPr="004813D8">
        <w:t xml:space="preserve"> benchmark</w:t>
      </w:r>
      <w:r w:rsidR="002A10FD">
        <w:t xml:space="preserve"> figure</w:t>
      </w:r>
      <w:r>
        <w:t xml:space="preserve"> of</w:t>
      </w:r>
      <w:r w:rsidRPr="004813D8">
        <w:t xml:space="preserve"> </w:t>
      </w:r>
      <w:r w:rsidR="00AB2495">
        <w:t>65 additional</w:t>
      </w:r>
      <w:r>
        <w:t xml:space="preserve"> </w:t>
      </w:r>
      <w:r w:rsidRPr="004813D8">
        <w:t>new older pe</w:t>
      </w:r>
      <w:r>
        <w:t>oples</w:t>
      </w:r>
      <w:r w:rsidRPr="004813D8">
        <w:t xml:space="preserve">’ homes </w:t>
      </w:r>
      <w:r w:rsidR="00AB2495">
        <w:t xml:space="preserve">between 2017 and </w:t>
      </w:r>
      <w:r w:rsidRPr="004813D8">
        <w:t>2029</w:t>
      </w:r>
      <w:r>
        <w:t xml:space="preserve"> has been </w:t>
      </w:r>
      <w:r w:rsidR="00AB2495">
        <w:t>included</w:t>
      </w:r>
      <w:r>
        <w:t xml:space="preserve"> in the Strategic Housing Market Assessment for South</w:t>
      </w:r>
      <w:r w:rsidR="0053333F">
        <w:t>w</w:t>
      </w:r>
      <w:r>
        <w:t>ark</w:t>
      </w:r>
      <w:r w:rsidR="0053333F">
        <w:t>.  This figure is not specifically a projection of local need, and w</w:t>
      </w:r>
      <w:r w:rsidR="00EF095E">
        <w:t>e are seeking to go beyond th</w:t>
      </w:r>
      <w:r w:rsidR="0028599D">
        <w:t>e</w:t>
      </w:r>
      <w:r w:rsidR="00EF095E">
        <w:t xml:space="preserve"> </w:t>
      </w:r>
      <w:r w:rsidR="0053333F">
        <w:t>London Plan Period</w:t>
      </w:r>
      <w:r w:rsidR="00EF095E">
        <w:t>, to 20</w:t>
      </w:r>
      <w:r w:rsidR="0053333F">
        <w:t>3</w:t>
      </w:r>
      <w:r w:rsidR="00EF095E">
        <w:t xml:space="preserve">5, </w:t>
      </w:r>
      <w:r w:rsidR="0053333F">
        <w:t>and</w:t>
      </w:r>
      <w:r w:rsidR="00EF095E">
        <w:t xml:space="preserve"> determine how to provide a wider range of housing options for older people. </w:t>
      </w:r>
    </w:p>
    <w:p w14:paraId="12B56766" w14:textId="3407FC0F" w:rsidR="00032CD1" w:rsidRDefault="00462D89" w:rsidP="00166B32">
      <w:pPr>
        <w:pStyle w:val="Bulletstyle"/>
        <w:numPr>
          <w:ilvl w:val="0"/>
          <w:numId w:val="0"/>
        </w:numPr>
        <w:ind w:left="284" w:right="335"/>
        <w:jc w:val="both"/>
      </w:pPr>
      <w:r>
        <w:t>A</w:t>
      </w:r>
      <w:r w:rsidR="00EF095E">
        <w:t xml:space="preserve"> r</w:t>
      </w:r>
      <w:r w:rsidR="00032CD1">
        <w:t xml:space="preserve">eview </w:t>
      </w:r>
      <w:r w:rsidR="004813D8" w:rsidRPr="004813D8">
        <w:t xml:space="preserve">of </w:t>
      </w:r>
      <w:r w:rsidR="00EF095E">
        <w:t xml:space="preserve">our council owned </w:t>
      </w:r>
      <w:r w:rsidR="004813D8" w:rsidRPr="004813D8">
        <w:t xml:space="preserve">sheltered schemes </w:t>
      </w:r>
      <w:r w:rsidR="00EF095E">
        <w:t>will be e</w:t>
      </w:r>
      <w:r w:rsidR="00032CD1">
        <w:t>xplor</w:t>
      </w:r>
      <w:r w:rsidR="00EF095E">
        <w:t>ed, as will the</w:t>
      </w:r>
      <w:r w:rsidR="00032CD1">
        <w:t xml:space="preserve"> </w:t>
      </w:r>
      <w:r w:rsidR="00EF095E">
        <w:t xml:space="preserve">demand for </w:t>
      </w:r>
      <w:r w:rsidR="004813D8" w:rsidRPr="004813D8">
        <w:t xml:space="preserve">private sector older </w:t>
      </w:r>
      <w:r w:rsidR="00C75C8E">
        <w:t>people’s</w:t>
      </w:r>
      <w:r w:rsidR="004813D8" w:rsidRPr="004813D8">
        <w:t xml:space="preserve"> housing</w:t>
      </w:r>
      <w:r w:rsidR="00FC24D1">
        <w:t>,</w:t>
      </w:r>
      <w:r w:rsidR="000F51CF">
        <w:t xml:space="preserve"> </w:t>
      </w:r>
      <w:r w:rsidR="0053333F">
        <w:t>in</w:t>
      </w:r>
      <w:r>
        <w:t xml:space="preserve">cluding </w:t>
      </w:r>
      <w:r w:rsidR="00FC24D1">
        <w:t xml:space="preserve">specialist age-restricted homes for sale </w:t>
      </w:r>
      <w:r w:rsidR="000F51CF">
        <w:t>outside of Southwark</w:t>
      </w:r>
      <w:r w:rsidR="004813D8" w:rsidRPr="004813D8">
        <w:t>, given the limited availability</w:t>
      </w:r>
      <w:r w:rsidR="00EF095E">
        <w:t xml:space="preserve"> of this</w:t>
      </w:r>
      <w:r w:rsidR="004813D8" w:rsidRPr="004813D8">
        <w:t xml:space="preserve"> in the borough.</w:t>
      </w:r>
    </w:p>
    <w:p w14:paraId="7FF976FE" w14:textId="05D4C7C1" w:rsidR="00EF095E" w:rsidRPr="004813D8" w:rsidRDefault="00EF095E" w:rsidP="00166B32">
      <w:pPr>
        <w:pStyle w:val="Bulletstyle"/>
        <w:numPr>
          <w:ilvl w:val="0"/>
          <w:numId w:val="0"/>
        </w:numPr>
        <w:ind w:left="284" w:right="335"/>
        <w:jc w:val="both"/>
      </w:pPr>
      <w:r>
        <w:t xml:space="preserve">The Supported Housing (Regulatory Oversight) Act 2023 includes a requirement for a supported housing </w:t>
      </w:r>
      <w:r w:rsidR="00656E61">
        <w:t>Strategy</w:t>
      </w:r>
      <w:r>
        <w:t xml:space="preserve"> incorporating older peoples supported housing, which will also feed into this </w:t>
      </w:r>
      <w:r w:rsidR="00656E61">
        <w:t>Strategy</w:t>
      </w:r>
      <w:r>
        <w:t>.</w:t>
      </w:r>
    </w:p>
    <w:p w14:paraId="7D117296" w14:textId="0C15E142" w:rsidR="004813D8" w:rsidRPr="004813D8" w:rsidRDefault="0028599D" w:rsidP="00166B32">
      <w:pPr>
        <w:pStyle w:val="NormalWeb"/>
        <w:ind w:left="284" w:right="335"/>
        <w:rPr>
          <w:rFonts w:cs="Arial"/>
          <w:b/>
          <w:bCs/>
        </w:rPr>
      </w:pPr>
      <w:r>
        <w:rPr>
          <w:rFonts w:cs="Arial"/>
          <w:b/>
          <w:bCs/>
        </w:rPr>
        <w:t xml:space="preserve">  </w:t>
      </w:r>
      <w:r w:rsidR="004813D8" w:rsidRPr="004813D8">
        <w:rPr>
          <w:rFonts w:cs="Arial"/>
          <w:b/>
          <w:bCs/>
        </w:rPr>
        <w:t>Community Engagement and Next Steps</w:t>
      </w:r>
    </w:p>
    <w:p w14:paraId="2165D629" w14:textId="3AEB96DF" w:rsidR="004813D8" w:rsidRDefault="004813D8" w:rsidP="00166B32">
      <w:pPr>
        <w:pStyle w:val="Bulletstyle"/>
        <w:numPr>
          <w:ilvl w:val="0"/>
          <w:numId w:val="97"/>
        </w:numPr>
        <w:ind w:left="709"/>
      </w:pPr>
      <w:r w:rsidRPr="004813D8">
        <w:t>12-week public consultation planned to gather resident feedback.</w:t>
      </w:r>
    </w:p>
    <w:p w14:paraId="00E1FC1C" w14:textId="4EE08491" w:rsidR="001D339A" w:rsidRPr="004813D8" w:rsidRDefault="001D339A" w:rsidP="00166B32">
      <w:pPr>
        <w:pStyle w:val="Bulletstyle"/>
        <w:numPr>
          <w:ilvl w:val="0"/>
          <w:numId w:val="97"/>
        </w:numPr>
        <w:ind w:left="709"/>
      </w:pPr>
      <w:r>
        <w:t xml:space="preserve">Co-production </w:t>
      </w:r>
      <w:r w:rsidR="00DD647C">
        <w:t>of the</w:t>
      </w:r>
      <w:r>
        <w:t xml:space="preserve"> strategy action plan with </w:t>
      </w:r>
      <w:r w:rsidR="00DD647C">
        <w:t xml:space="preserve">our </w:t>
      </w:r>
      <w:r>
        <w:t>older residents</w:t>
      </w:r>
      <w:r w:rsidR="00DD647C">
        <w:t xml:space="preserve"> </w:t>
      </w:r>
    </w:p>
    <w:p w14:paraId="5AD5AB80" w14:textId="19CD27F6" w:rsidR="004813D8" w:rsidRPr="004813D8" w:rsidRDefault="004813D8" w:rsidP="00166B32">
      <w:pPr>
        <w:pStyle w:val="Bulletstyle"/>
        <w:numPr>
          <w:ilvl w:val="0"/>
          <w:numId w:val="97"/>
        </w:numPr>
        <w:ind w:left="709"/>
      </w:pPr>
      <w:r w:rsidRPr="004813D8">
        <w:t>Stakeholder collaboration with NHS, social care, housing providers, and charities.</w:t>
      </w:r>
    </w:p>
    <w:p w14:paraId="5CFD65A1" w14:textId="1ECCF182" w:rsidR="004813D8" w:rsidRPr="004813D8" w:rsidRDefault="004813D8" w:rsidP="00166B32">
      <w:pPr>
        <w:pStyle w:val="Bulletstyle"/>
        <w:numPr>
          <w:ilvl w:val="0"/>
          <w:numId w:val="97"/>
        </w:numPr>
        <w:ind w:left="709"/>
      </w:pPr>
      <w:r w:rsidRPr="004813D8">
        <w:t xml:space="preserve">Monitoring and evaluation framework to ensure the </w:t>
      </w:r>
      <w:r w:rsidR="00656E61">
        <w:t>Strategy</w:t>
      </w:r>
      <w:r w:rsidRPr="004813D8">
        <w:t xml:space="preserve"> </w:t>
      </w:r>
      <w:proofErr w:type="gramStart"/>
      <w:r w:rsidR="00DD647C">
        <w:t>is able to</w:t>
      </w:r>
      <w:proofErr w:type="gramEnd"/>
      <w:r w:rsidR="00DD647C">
        <w:t xml:space="preserve"> </w:t>
      </w:r>
      <w:r w:rsidRPr="004813D8">
        <w:t>adap</w:t>
      </w:r>
      <w:r w:rsidR="00DD647C">
        <w:t>t</w:t>
      </w:r>
      <w:r w:rsidRPr="004813D8">
        <w:t xml:space="preserve"> to emerging needs</w:t>
      </w:r>
    </w:p>
    <w:p w14:paraId="68C18950" w14:textId="3E6F47DD" w:rsidR="004813D8" w:rsidRPr="004813D8" w:rsidRDefault="0028599D" w:rsidP="00166B32">
      <w:pPr>
        <w:pStyle w:val="NormalWeb"/>
        <w:ind w:left="284"/>
        <w:rPr>
          <w:rFonts w:cs="Arial"/>
          <w:b/>
          <w:bCs/>
        </w:rPr>
      </w:pPr>
      <w:r>
        <w:rPr>
          <w:rFonts w:cs="Arial"/>
          <w:b/>
          <w:bCs/>
        </w:rPr>
        <w:t xml:space="preserve"> </w:t>
      </w:r>
      <w:r w:rsidR="004813D8" w:rsidRPr="004813D8">
        <w:rPr>
          <w:rFonts w:cs="Arial"/>
          <w:b/>
          <w:bCs/>
        </w:rPr>
        <w:t>Conclusion</w:t>
      </w:r>
    </w:p>
    <w:p w14:paraId="63BDA292" w14:textId="2A154EF5" w:rsidR="004813D8" w:rsidRDefault="00F01C74" w:rsidP="00166B32">
      <w:pPr>
        <w:ind w:left="284" w:right="335"/>
        <w:jc w:val="both"/>
      </w:pPr>
      <w:bookmarkStart w:id="4" w:name="_Hlk194320507"/>
      <w:r>
        <w:t xml:space="preserve">The </w:t>
      </w:r>
      <w:r w:rsidR="004813D8" w:rsidRPr="004813D8">
        <w:t>Southwark</w:t>
      </w:r>
      <w:r w:rsidR="0042381A">
        <w:t xml:space="preserve"> </w:t>
      </w:r>
      <w:r w:rsidR="00503180">
        <w:t>OPHS</w:t>
      </w:r>
      <w:r w:rsidR="004813D8" w:rsidRPr="004813D8">
        <w:t xml:space="preserve"> </w:t>
      </w:r>
      <w:r w:rsidR="001D339A">
        <w:t xml:space="preserve">will </w:t>
      </w:r>
      <w:r w:rsidR="000F51CF">
        <w:t>take</w:t>
      </w:r>
      <w:r w:rsidR="004813D8" w:rsidRPr="004813D8">
        <w:t xml:space="preserve"> a proactive approach to ensuring older residents can live independently, safely, and comfortably in homes suited to their evolving needs. By expanding housing options</w:t>
      </w:r>
      <w:r w:rsidR="00021397">
        <w:t xml:space="preserve"> and</w:t>
      </w:r>
      <w:r w:rsidR="004813D8" w:rsidRPr="004813D8">
        <w:t xml:space="preserve"> support services, and prioritising accessibility, the borough aims to create a sustainable and inclusive future for its ageing population.</w:t>
      </w:r>
    </w:p>
    <w:p w14:paraId="607272E7" w14:textId="77777777" w:rsidR="00F20FD3" w:rsidRPr="004813D8" w:rsidRDefault="00F20FD3" w:rsidP="00166B32">
      <w:pPr>
        <w:ind w:left="284" w:right="335"/>
        <w:jc w:val="both"/>
      </w:pPr>
    </w:p>
    <w:bookmarkEnd w:id="4"/>
    <w:p w14:paraId="5AC05A5C" w14:textId="77777777" w:rsidR="00B43DEB" w:rsidRDefault="00B43DEB" w:rsidP="00166B32">
      <w:pPr>
        <w:pStyle w:val="NormalWeb"/>
        <w:spacing w:before="0" w:beforeAutospacing="0" w:after="0" w:afterAutospacing="0"/>
        <w:ind w:left="284"/>
        <w:rPr>
          <w:rFonts w:cs="Arial"/>
          <w:b/>
          <w:bCs/>
        </w:rPr>
      </w:pPr>
    </w:p>
    <w:tbl>
      <w:tblPr>
        <w:tblStyle w:val="TableGrid"/>
        <w:tblW w:w="0" w:type="auto"/>
        <w:tblLook w:val="04A0" w:firstRow="1" w:lastRow="0" w:firstColumn="1" w:lastColumn="0" w:noHBand="0" w:noVBand="1"/>
      </w:tblPr>
      <w:tblGrid>
        <w:gridCol w:w="10531"/>
      </w:tblGrid>
      <w:tr w:rsidR="00B43DEB" w14:paraId="66AEA20B" w14:textId="77777777" w:rsidTr="00B43DEB">
        <w:tc>
          <w:tcPr>
            <w:tcW w:w="10531" w:type="dxa"/>
            <w:shd w:val="clear" w:color="auto" w:fill="A8D08D" w:themeFill="accent6" w:themeFillTint="99"/>
          </w:tcPr>
          <w:p w14:paraId="36F16B50" w14:textId="7869FD66" w:rsidR="00B43DEB" w:rsidRDefault="00B43DEB" w:rsidP="00FE0AD5">
            <w:pPr>
              <w:pStyle w:val="Heading2"/>
            </w:pPr>
            <w:bookmarkStart w:id="5" w:name="_Toc195545490"/>
            <w:r>
              <w:t>Contents</w:t>
            </w:r>
            <w:bookmarkEnd w:id="5"/>
            <w:r>
              <w:t xml:space="preserve"> </w:t>
            </w:r>
          </w:p>
        </w:tc>
      </w:tr>
    </w:tbl>
    <w:p w14:paraId="56135792" w14:textId="77777777" w:rsidR="00B43DEB" w:rsidRDefault="00B43DEB" w:rsidP="00166B32">
      <w:pPr>
        <w:pStyle w:val="NormalWeb"/>
        <w:spacing w:before="0" w:beforeAutospacing="0" w:after="0" w:afterAutospacing="0"/>
        <w:ind w:left="284"/>
        <w:rPr>
          <w:rFonts w:cs="Arial"/>
          <w:b/>
          <w:bCs/>
        </w:rPr>
      </w:pPr>
    </w:p>
    <w:p w14:paraId="696A66DE" w14:textId="77777777" w:rsidR="00B43DEB" w:rsidRDefault="00B43DEB" w:rsidP="0008105F">
      <w:pPr>
        <w:pStyle w:val="NormalWeb"/>
        <w:spacing w:before="0" w:beforeAutospacing="0" w:after="0" w:afterAutospacing="0"/>
        <w:rPr>
          <w:rFonts w:cs="Arial"/>
          <w:b/>
          <w:bCs/>
        </w:rPr>
      </w:pPr>
    </w:p>
    <w:sdt>
      <w:sdtPr>
        <w:rPr>
          <w:rFonts w:asciiTheme="minorHAnsi" w:eastAsiaTheme="minorHAnsi" w:hAnsiTheme="minorHAnsi" w:cstheme="minorBidi"/>
          <w:color w:val="auto"/>
          <w:kern w:val="2"/>
          <w:sz w:val="24"/>
          <w:szCs w:val="24"/>
          <w:lang w:val="en-GB"/>
          <w14:ligatures w14:val="standardContextual"/>
        </w:rPr>
        <w:id w:val="1880350442"/>
        <w:docPartObj>
          <w:docPartGallery w:val="Table of Contents"/>
          <w:docPartUnique/>
        </w:docPartObj>
      </w:sdtPr>
      <w:sdtEndPr>
        <w:rPr>
          <w:b/>
          <w:bCs/>
        </w:rPr>
      </w:sdtEndPr>
      <w:sdtContent>
        <w:p w14:paraId="2B175B05" w14:textId="562A5EC6" w:rsidR="00021397" w:rsidRDefault="00021397" w:rsidP="00166B32">
          <w:pPr>
            <w:pStyle w:val="TOCHeading"/>
            <w:ind w:left="284" w:right="335"/>
          </w:pPr>
          <w:r>
            <w:rPr>
              <w:lang w:val="en-GB"/>
            </w:rPr>
            <w:t>Contents</w:t>
          </w:r>
        </w:p>
        <w:p w14:paraId="76B6769C" w14:textId="7B432C9E" w:rsidR="00FB2093" w:rsidRDefault="00021397">
          <w:pPr>
            <w:pStyle w:val="TOC1"/>
            <w:tabs>
              <w:tab w:val="right" w:leader="dot" w:pos="10531"/>
            </w:tabs>
            <w:rPr>
              <w:rFonts w:eastAsiaTheme="minorEastAsia"/>
              <w:noProof/>
              <w:lang w:eastAsia="en-GB"/>
            </w:rPr>
          </w:pPr>
          <w:r>
            <w:fldChar w:fldCharType="begin"/>
          </w:r>
          <w:r>
            <w:instrText xml:space="preserve"> TOC \o "1-3" \h \z \u </w:instrText>
          </w:r>
          <w:r>
            <w:fldChar w:fldCharType="separate"/>
          </w:r>
          <w:hyperlink w:anchor="_Toc195545488" w:history="1">
            <w:r w:rsidR="00FB2093" w:rsidRPr="00741F45">
              <w:rPr>
                <w:rStyle w:val="Hyperlink"/>
                <w:noProof/>
              </w:rPr>
              <w:t xml:space="preserve">Southwark Older Peoples </w:t>
            </w:r>
            <w:r w:rsidR="00FB2093" w:rsidRPr="00741F45">
              <w:rPr>
                <w:rStyle w:val="Hyperlink"/>
                <w:i/>
                <w:iCs/>
                <w:noProof/>
              </w:rPr>
              <w:t>(Age-Friendly)</w:t>
            </w:r>
            <w:r w:rsidR="00FB2093" w:rsidRPr="00741F45">
              <w:rPr>
                <w:rStyle w:val="Hyperlink"/>
                <w:noProof/>
              </w:rPr>
              <w:t xml:space="preserve"> Housing Strategy 2025 to 2035</w:t>
            </w:r>
            <w:r w:rsidR="00FB2093">
              <w:rPr>
                <w:noProof/>
                <w:webHidden/>
              </w:rPr>
              <w:tab/>
            </w:r>
            <w:r w:rsidR="00FB2093">
              <w:rPr>
                <w:noProof/>
                <w:webHidden/>
              </w:rPr>
              <w:fldChar w:fldCharType="begin"/>
            </w:r>
            <w:r w:rsidR="00FB2093">
              <w:rPr>
                <w:noProof/>
                <w:webHidden/>
              </w:rPr>
              <w:instrText xml:space="preserve"> PAGEREF _Toc195545488 \h </w:instrText>
            </w:r>
            <w:r w:rsidR="00FB2093">
              <w:rPr>
                <w:noProof/>
                <w:webHidden/>
              </w:rPr>
            </w:r>
            <w:r w:rsidR="00FB2093">
              <w:rPr>
                <w:noProof/>
                <w:webHidden/>
              </w:rPr>
              <w:fldChar w:fldCharType="separate"/>
            </w:r>
            <w:r w:rsidR="00FB2093">
              <w:rPr>
                <w:noProof/>
                <w:webHidden/>
              </w:rPr>
              <w:t>1</w:t>
            </w:r>
            <w:r w:rsidR="00FB2093">
              <w:rPr>
                <w:noProof/>
                <w:webHidden/>
              </w:rPr>
              <w:fldChar w:fldCharType="end"/>
            </w:r>
          </w:hyperlink>
        </w:p>
        <w:p w14:paraId="50F131C3" w14:textId="2B7CD8F8" w:rsidR="00FB2093" w:rsidRDefault="00FB2093">
          <w:pPr>
            <w:pStyle w:val="TOC2"/>
            <w:tabs>
              <w:tab w:val="right" w:leader="dot" w:pos="10531"/>
            </w:tabs>
            <w:rPr>
              <w:rFonts w:eastAsiaTheme="minorEastAsia"/>
              <w:noProof/>
              <w:lang w:eastAsia="en-GB"/>
            </w:rPr>
          </w:pPr>
          <w:hyperlink w:anchor="_Toc195545489" w:history="1">
            <w:r w:rsidRPr="00741F45">
              <w:rPr>
                <w:rStyle w:val="Hyperlink"/>
                <w:noProof/>
              </w:rPr>
              <w:t>Executive Summary</w:t>
            </w:r>
            <w:r>
              <w:rPr>
                <w:noProof/>
                <w:webHidden/>
              </w:rPr>
              <w:tab/>
            </w:r>
            <w:r>
              <w:rPr>
                <w:noProof/>
                <w:webHidden/>
              </w:rPr>
              <w:fldChar w:fldCharType="begin"/>
            </w:r>
            <w:r>
              <w:rPr>
                <w:noProof/>
                <w:webHidden/>
              </w:rPr>
              <w:instrText xml:space="preserve"> PAGEREF _Toc195545489 \h </w:instrText>
            </w:r>
            <w:r>
              <w:rPr>
                <w:noProof/>
                <w:webHidden/>
              </w:rPr>
            </w:r>
            <w:r>
              <w:rPr>
                <w:noProof/>
                <w:webHidden/>
              </w:rPr>
              <w:fldChar w:fldCharType="separate"/>
            </w:r>
            <w:r>
              <w:rPr>
                <w:noProof/>
                <w:webHidden/>
              </w:rPr>
              <w:t>2</w:t>
            </w:r>
            <w:r>
              <w:rPr>
                <w:noProof/>
                <w:webHidden/>
              </w:rPr>
              <w:fldChar w:fldCharType="end"/>
            </w:r>
          </w:hyperlink>
        </w:p>
        <w:p w14:paraId="500EDFAE" w14:textId="080E0B0F" w:rsidR="00FB2093" w:rsidRDefault="00FB2093">
          <w:pPr>
            <w:pStyle w:val="TOC2"/>
            <w:tabs>
              <w:tab w:val="right" w:leader="dot" w:pos="10531"/>
            </w:tabs>
            <w:rPr>
              <w:rFonts w:eastAsiaTheme="minorEastAsia"/>
              <w:noProof/>
              <w:lang w:eastAsia="en-GB"/>
            </w:rPr>
          </w:pPr>
          <w:hyperlink w:anchor="_Toc195545490" w:history="1">
            <w:r w:rsidRPr="00741F45">
              <w:rPr>
                <w:rStyle w:val="Hyperlink"/>
                <w:noProof/>
              </w:rPr>
              <w:t>Contents</w:t>
            </w:r>
            <w:r>
              <w:rPr>
                <w:noProof/>
                <w:webHidden/>
              </w:rPr>
              <w:tab/>
            </w:r>
            <w:r>
              <w:rPr>
                <w:noProof/>
                <w:webHidden/>
              </w:rPr>
              <w:fldChar w:fldCharType="begin"/>
            </w:r>
            <w:r>
              <w:rPr>
                <w:noProof/>
                <w:webHidden/>
              </w:rPr>
              <w:instrText xml:space="preserve"> PAGEREF _Toc195545490 \h </w:instrText>
            </w:r>
            <w:r>
              <w:rPr>
                <w:noProof/>
                <w:webHidden/>
              </w:rPr>
            </w:r>
            <w:r>
              <w:rPr>
                <w:noProof/>
                <w:webHidden/>
              </w:rPr>
              <w:fldChar w:fldCharType="separate"/>
            </w:r>
            <w:r>
              <w:rPr>
                <w:noProof/>
                <w:webHidden/>
              </w:rPr>
              <w:t>4</w:t>
            </w:r>
            <w:r>
              <w:rPr>
                <w:noProof/>
                <w:webHidden/>
              </w:rPr>
              <w:fldChar w:fldCharType="end"/>
            </w:r>
          </w:hyperlink>
        </w:p>
        <w:p w14:paraId="65A7E7E1" w14:textId="7887D290" w:rsidR="00FB2093" w:rsidRDefault="00FB2093">
          <w:pPr>
            <w:pStyle w:val="TOC1"/>
            <w:tabs>
              <w:tab w:val="right" w:leader="dot" w:pos="10531"/>
            </w:tabs>
            <w:rPr>
              <w:rFonts w:eastAsiaTheme="minorEastAsia"/>
              <w:noProof/>
              <w:lang w:eastAsia="en-GB"/>
            </w:rPr>
          </w:pPr>
          <w:hyperlink w:anchor="_Toc195545491" w:history="1">
            <w:r w:rsidRPr="00741F45">
              <w:rPr>
                <w:rStyle w:val="Hyperlink"/>
                <w:noProof/>
              </w:rPr>
              <w:t>Part 1: Introduction and Background</w:t>
            </w:r>
            <w:r>
              <w:rPr>
                <w:noProof/>
                <w:webHidden/>
              </w:rPr>
              <w:tab/>
            </w:r>
            <w:r>
              <w:rPr>
                <w:noProof/>
                <w:webHidden/>
              </w:rPr>
              <w:fldChar w:fldCharType="begin"/>
            </w:r>
            <w:r>
              <w:rPr>
                <w:noProof/>
                <w:webHidden/>
              </w:rPr>
              <w:instrText xml:space="preserve"> PAGEREF _Toc195545491 \h </w:instrText>
            </w:r>
            <w:r>
              <w:rPr>
                <w:noProof/>
                <w:webHidden/>
              </w:rPr>
            </w:r>
            <w:r>
              <w:rPr>
                <w:noProof/>
                <w:webHidden/>
              </w:rPr>
              <w:fldChar w:fldCharType="separate"/>
            </w:r>
            <w:r>
              <w:rPr>
                <w:noProof/>
                <w:webHidden/>
              </w:rPr>
              <w:t>6</w:t>
            </w:r>
            <w:r>
              <w:rPr>
                <w:noProof/>
                <w:webHidden/>
              </w:rPr>
              <w:fldChar w:fldCharType="end"/>
            </w:r>
          </w:hyperlink>
        </w:p>
        <w:p w14:paraId="7577A27D" w14:textId="42D23960" w:rsidR="00FB2093" w:rsidRDefault="00FB2093">
          <w:pPr>
            <w:pStyle w:val="TOC2"/>
            <w:tabs>
              <w:tab w:val="right" w:leader="dot" w:pos="10531"/>
            </w:tabs>
            <w:rPr>
              <w:rFonts w:eastAsiaTheme="minorEastAsia"/>
              <w:noProof/>
              <w:lang w:eastAsia="en-GB"/>
            </w:rPr>
          </w:pPr>
          <w:hyperlink w:anchor="_Toc195545492" w:history="1">
            <w:r w:rsidRPr="00741F45">
              <w:rPr>
                <w:rStyle w:val="Hyperlink"/>
                <w:noProof/>
              </w:rPr>
              <w:t>Introduction</w:t>
            </w:r>
            <w:r>
              <w:rPr>
                <w:noProof/>
                <w:webHidden/>
              </w:rPr>
              <w:tab/>
            </w:r>
            <w:r>
              <w:rPr>
                <w:noProof/>
                <w:webHidden/>
              </w:rPr>
              <w:fldChar w:fldCharType="begin"/>
            </w:r>
            <w:r>
              <w:rPr>
                <w:noProof/>
                <w:webHidden/>
              </w:rPr>
              <w:instrText xml:space="preserve"> PAGEREF _Toc195545492 \h </w:instrText>
            </w:r>
            <w:r>
              <w:rPr>
                <w:noProof/>
                <w:webHidden/>
              </w:rPr>
            </w:r>
            <w:r>
              <w:rPr>
                <w:noProof/>
                <w:webHidden/>
              </w:rPr>
              <w:fldChar w:fldCharType="separate"/>
            </w:r>
            <w:r>
              <w:rPr>
                <w:noProof/>
                <w:webHidden/>
              </w:rPr>
              <w:t>6</w:t>
            </w:r>
            <w:r>
              <w:rPr>
                <w:noProof/>
                <w:webHidden/>
              </w:rPr>
              <w:fldChar w:fldCharType="end"/>
            </w:r>
          </w:hyperlink>
        </w:p>
        <w:p w14:paraId="09A18A01" w14:textId="17D91A85" w:rsidR="00FB2093" w:rsidRDefault="00FB2093">
          <w:pPr>
            <w:pStyle w:val="TOC2"/>
            <w:tabs>
              <w:tab w:val="right" w:leader="dot" w:pos="10531"/>
            </w:tabs>
            <w:rPr>
              <w:rFonts w:eastAsiaTheme="minorEastAsia"/>
              <w:noProof/>
              <w:lang w:eastAsia="en-GB"/>
            </w:rPr>
          </w:pPr>
          <w:hyperlink w:anchor="_Toc195545493" w:history="1">
            <w:r w:rsidRPr="00741F45">
              <w:rPr>
                <w:rStyle w:val="Hyperlink"/>
                <w:noProof/>
              </w:rPr>
              <w:t>Age-Friendly Southwark</w:t>
            </w:r>
            <w:r>
              <w:rPr>
                <w:noProof/>
                <w:webHidden/>
              </w:rPr>
              <w:tab/>
            </w:r>
            <w:r>
              <w:rPr>
                <w:noProof/>
                <w:webHidden/>
              </w:rPr>
              <w:fldChar w:fldCharType="begin"/>
            </w:r>
            <w:r>
              <w:rPr>
                <w:noProof/>
                <w:webHidden/>
              </w:rPr>
              <w:instrText xml:space="preserve"> PAGEREF _Toc195545493 \h </w:instrText>
            </w:r>
            <w:r>
              <w:rPr>
                <w:noProof/>
                <w:webHidden/>
              </w:rPr>
            </w:r>
            <w:r>
              <w:rPr>
                <w:noProof/>
                <w:webHidden/>
              </w:rPr>
              <w:fldChar w:fldCharType="separate"/>
            </w:r>
            <w:r>
              <w:rPr>
                <w:noProof/>
                <w:webHidden/>
              </w:rPr>
              <w:t>9</w:t>
            </w:r>
            <w:r>
              <w:rPr>
                <w:noProof/>
                <w:webHidden/>
              </w:rPr>
              <w:fldChar w:fldCharType="end"/>
            </w:r>
          </w:hyperlink>
        </w:p>
        <w:p w14:paraId="1537EDC1" w14:textId="25EF8322" w:rsidR="00FB2093" w:rsidRDefault="00FB2093">
          <w:pPr>
            <w:pStyle w:val="TOC2"/>
            <w:tabs>
              <w:tab w:val="right" w:leader="dot" w:pos="10531"/>
            </w:tabs>
            <w:rPr>
              <w:rFonts w:eastAsiaTheme="minorEastAsia"/>
              <w:noProof/>
              <w:lang w:eastAsia="en-GB"/>
            </w:rPr>
          </w:pPr>
          <w:hyperlink w:anchor="_Toc195545494" w:history="1">
            <w:r w:rsidRPr="00741F45">
              <w:rPr>
                <w:rStyle w:val="Hyperlink"/>
                <w:noProof/>
              </w:rPr>
              <w:t>Age-Friendly London</w:t>
            </w:r>
            <w:r>
              <w:rPr>
                <w:noProof/>
                <w:webHidden/>
              </w:rPr>
              <w:tab/>
            </w:r>
            <w:r>
              <w:rPr>
                <w:noProof/>
                <w:webHidden/>
              </w:rPr>
              <w:fldChar w:fldCharType="begin"/>
            </w:r>
            <w:r>
              <w:rPr>
                <w:noProof/>
                <w:webHidden/>
              </w:rPr>
              <w:instrText xml:space="preserve"> PAGEREF _Toc195545494 \h </w:instrText>
            </w:r>
            <w:r>
              <w:rPr>
                <w:noProof/>
                <w:webHidden/>
              </w:rPr>
            </w:r>
            <w:r>
              <w:rPr>
                <w:noProof/>
                <w:webHidden/>
              </w:rPr>
              <w:fldChar w:fldCharType="separate"/>
            </w:r>
            <w:r>
              <w:rPr>
                <w:noProof/>
                <w:webHidden/>
              </w:rPr>
              <w:t>9</w:t>
            </w:r>
            <w:r>
              <w:rPr>
                <w:noProof/>
                <w:webHidden/>
              </w:rPr>
              <w:fldChar w:fldCharType="end"/>
            </w:r>
          </w:hyperlink>
        </w:p>
        <w:p w14:paraId="1DA8D118" w14:textId="4F618C30" w:rsidR="00FB2093" w:rsidRDefault="00FB2093">
          <w:pPr>
            <w:pStyle w:val="TOC1"/>
            <w:tabs>
              <w:tab w:val="right" w:leader="dot" w:pos="10531"/>
            </w:tabs>
            <w:rPr>
              <w:rFonts w:eastAsiaTheme="minorEastAsia"/>
              <w:noProof/>
              <w:lang w:eastAsia="en-GB"/>
            </w:rPr>
          </w:pPr>
          <w:hyperlink w:anchor="_Toc195545495" w:history="1">
            <w:r w:rsidRPr="00741F45">
              <w:rPr>
                <w:rStyle w:val="Hyperlink"/>
                <w:noProof/>
              </w:rPr>
              <w:t>Part 2: Older Peoples Housing Priorities</w:t>
            </w:r>
            <w:r>
              <w:rPr>
                <w:noProof/>
                <w:webHidden/>
              </w:rPr>
              <w:tab/>
            </w:r>
            <w:r>
              <w:rPr>
                <w:noProof/>
                <w:webHidden/>
              </w:rPr>
              <w:fldChar w:fldCharType="begin"/>
            </w:r>
            <w:r>
              <w:rPr>
                <w:noProof/>
                <w:webHidden/>
              </w:rPr>
              <w:instrText xml:space="preserve"> PAGEREF _Toc195545495 \h </w:instrText>
            </w:r>
            <w:r>
              <w:rPr>
                <w:noProof/>
                <w:webHidden/>
              </w:rPr>
            </w:r>
            <w:r>
              <w:rPr>
                <w:noProof/>
                <w:webHidden/>
              </w:rPr>
              <w:fldChar w:fldCharType="separate"/>
            </w:r>
            <w:r>
              <w:rPr>
                <w:noProof/>
                <w:webHidden/>
              </w:rPr>
              <w:t>10</w:t>
            </w:r>
            <w:r>
              <w:rPr>
                <w:noProof/>
                <w:webHidden/>
              </w:rPr>
              <w:fldChar w:fldCharType="end"/>
            </w:r>
          </w:hyperlink>
        </w:p>
        <w:p w14:paraId="706A403C" w14:textId="7DBDD943" w:rsidR="00FB2093" w:rsidRDefault="00FB2093">
          <w:pPr>
            <w:pStyle w:val="TOC2"/>
            <w:tabs>
              <w:tab w:val="right" w:leader="dot" w:pos="10531"/>
            </w:tabs>
            <w:rPr>
              <w:rFonts w:eastAsiaTheme="minorEastAsia"/>
              <w:noProof/>
              <w:lang w:eastAsia="en-GB"/>
            </w:rPr>
          </w:pPr>
          <w:hyperlink w:anchor="_Toc195545496" w:history="1">
            <w:r w:rsidRPr="00741F45">
              <w:rPr>
                <w:rStyle w:val="Hyperlink"/>
                <w:b/>
                <w:bCs/>
                <w:noProof/>
              </w:rPr>
              <w:t>Priority 1</w:t>
            </w:r>
            <w:r w:rsidRPr="00741F45">
              <w:rPr>
                <w:rStyle w:val="Hyperlink"/>
                <w:noProof/>
              </w:rPr>
              <w:t>: Better access to appropriate and affordable housing for older people</w:t>
            </w:r>
            <w:r>
              <w:rPr>
                <w:noProof/>
                <w:webHidden/>
              </w:rPr>
              <w:tab/>
            </w:r>
            <w:r>
              <w:rPr>
                <w:noProof/>
                <w:webHidden/>
              </w:rPr>
              <w:fldChar w:fldCharType="begin"/>
            </w:r>
            <w:r>
              <w:rPr>
                <w:noProof/>
                <w:webHidden/>
              </w:rPr>
              <w:instrText xml:space="preserve"> PAGEREF _Toc195545496 \h </w:instrText>
            </w:r>
            <w:r>
              <w:rPr>
                <w:noProof/>
                <w:webHidden/>
              </w:rPr>
            </w:r>
            <w:r>
              <w:rPr>
                <w:noProof/>
                <w:webHidden/>
              </w:rPr>
              <w:fldChar w:fldCharType="separate"/>
            </w:r>
            <w:r>
              <w:rPr>
                <w:noProof/>
                <w:webHidden/>
              </w:rPr>
              <w:t>11</w:t>
            </w:r>
            <w:r>
              <w:rPr>
                <w:noProof/>
                <w:webHidden/>
              </w:rPr>
              <w:fldChar w:fldCharType="end"/>
            </w:r>
          </w:hyperlink>
        </w:p>
        <w:p w14:paraId="372F38AE" w14:textId="77007EF0" w:rsidR="00FB2093" w:rsidRDefault="00FB2093">
          <w:pPr>
            <w:pStyle w:val="TOC2"/>
            <w:tabs>
              <w:tab w:val="right" w:leader="dot" w:pos="10531"/>
            </w:tabs>
            <w:rPr>
              <w:rFonts w:eastAsiaTheme="minorEastAsia"/>
              <w:noProof/>
              <w:lang w:eastAsia="en-GB"/>
            </w:rPr>
          </w:pPr>
          <w:hyperlink w:anchor="_Toc195545497" w:history="1">
            <w:r w:rsidRPr="00741F45">
              <w:rPr>
                <w:rStyle w:val="Hyperlink"/>
                <w:b/>
                <w:bCs/>
                <w:noProof/>
              </w:rPr>
              <w:t>Priority 2</w:t>
            </w:r>
            <w:r w:rsidRPr="00741F45">
              <w:rPr>
                <w:rStyle w:val="Hyperlink"/>
                <w:noProof/>
              </w:rPr>
              <w:t>:  Timely and accessible housing support and advice for older people</w:t>
            </w:r>
            <w:r>
              <w:rPr>
                <w:noProof/>
                <w:webHidden/>
              </w:rPr>
              <w:tab/>
            </w:r>
            <w:r>
              <w:rPr>
                <w:noProof/>
                <w:webHidden/>
              </w:rPr>
              <w:fldChar w:fldCharType="begin"/>
            </w:r>
            <w:r>
              <w:rPr>
                <w:noProof/>
                <w:webHidden/>
              </w:rPr>
              <w:instrText xml:space="preserve"> PAGEREF _Toc195545497 \h </w:instrText>
            </w:r>
            <w:r>
              <w:rPr>
                <w:noProof/>
                <w:webHidden/>
              </w:rPr>
            </w:r>
            <w:r>
              <w:rPr>
                <w:noProof/>
                <w:webHidden/>
              </w:rPr>
              <w:fldChar w:fldCharType="separate"/>
            </w:r>
            <w:r>
              <w:rPr>
                <w:noProof/>
                <w:webHidden/>
              </w:rPr>
              <w:t>12</w:t>
            </w:r>
            <w:r>
              <w:rPr>
                <w:noProof/>
                <w:webHidden/>
              </w:rPr>
              <w:fldChar w:fldCharType="end"/>
            </w:r>
          </w:hyperlink>
        </w:p>
        <w:p w14:paraId="299E40DB" w14:textId="79813279" w:rsidR="00FB2093" w:rsidRDefault="00FB2093">
          <w:pPr>
            <w:pStyle w:val="TOC2"/>
            <w:tabs>
              <w:tab w:val="right" w:leader="dot" w:pos="10531"/>
            </w:tabs>
            <w:rPr>
              <w:rFonts w:eastAsiaTheme="minorEastAsia"/>
              <w:noProof/>
              <w:lang w:eastAsia="en-GB"/>
            </w:rPr>
          </w:pPr>
          <w:hyperlink w:anchor="_Toc195545498" w:history="1">
            <w:r w:rsidRPr="00741F45">
              <w:rPr>
                <w:rStyle w:val="Hyperlink"/>
                <w:b/>
                <w:bCs/>
                <w:noProof/>
              </w:rPr>
              <w:t>Priority 3</w:t>
            </w:r>
            <w:r w:rsidRPr="00741F45">
              <w:rPr>
                <w:rStyle w:val="Hyperlink"/>
                <w:noProof/>
              </w:rPr>
              <w:t>: Making it easier to downsize into a suitable home</w:t>
            </w:r>
            <w:r>
              <w:rPr>
                <w:noProof/>
                <w:webHidden/>
              </w:rPr>
              <w:tab/>
            </w:r>
            <w:r>
              <w:rPr>
                <w:noProof/>
                <w:webHidden/>
              </w:rPr>
              <w:fldChar w:fldCharType="begin"/>
            </w:r>
            <w:r>
              <w:rPr>
                <w:noProof/>
                <w:webHidden/>
              </w:rPr>
              <w:instrText xml:space="preserve"> PAGEREF _Toc195545498 \h </w:instrText>
            </w:r>
            <w:r>
              <w:rPr>
                <w:noProof/>
                <w:webHidden/>
              </w:rPr>
            </w:r>
            <w:r>
              <w:rPr>
                <w:noProof/>
                <w:webHidden/>
              </w:rPr>
              <w:fldChar w:fldCharType="separate"/>
            </w:r>
            <w:r>
              <w:rPr>
                <w:noProof/>
                <w:webHidden/>
              </w:rPr>
              <w:t>13</w:t>
            </w:r>
            <w:r>
              <w:rPr>
                <w:noProof/>
                <w:webHidden/>
              </w:rPr>
              <w:fldChar w:fldCharType="end"/>
            </w:r>
          </w:hyperlink>
        </w:p>
        <w:p w14:paraId="372ADCA3" w14:textId="36A0D8CA" w:rsidR="00FB2093" w:rsidRDefault="00FB2093">
          <w:pPr>
            <w:pStyle w:val="TOC1"/>
            <w:tabs>
              <w:tab w:val="right" w:leader="dot" w:pos="10531"/>
            </w:tabs>
            <w:rPr>
              <w:rFonts w:eastAsiaTheme="minorEastAsia"/>
              <w:noProof/>
              <w:lang w:eastAsia="en-GB"/>
            </w:rPr>
          </w:pPr>
          <w:hyperlink w:anchor="_Toc195545499" w:history="1">
            <w:r w:rsidRPr="00741F45">
              <w:rPr>
                <w:rStyle w:val="Hyperlink"/>
                <w:noProof/>
              </w:rPr>
              <w:t>Part 3: Assessing the Housing and Support Needs of Older People in Southwark</w:t>
            </w:r>
            <w:r>
              <w:rPr>
                <w:noProof/>
                <w:webHidden/>
              </w:rPr>
              <w:tab/>
            </w:r>
            <w:r>
              <w:rPr>
                <w:noProof/>
                <w:webHidden/>
              </w:rPr>
              <w:fldChar w:fldCharType="begin"/>
            </w:r>
            <w:r>
              <w:rPr>
                <w:noProof/>
                <w:webHidden/>
              </w:rPr>
              <w:instrText xml:space="preserve"> PAGEREF _Toc195545499 \h </w:instrText>
            </w:r>
            <w:r>
              <w:rPr>
                <w:noProof/>
                <w:webHidden/>
              </w:rPr>
            </w:r>
            <w:r>
              <w:rPr>
                <w:noProof/>
                <w:webHidden/>
              </w:rPr>
              <w:fldChar w:fldCharType="separate"/>
            </w:r>
            <w:r>
              <w:rPr>
                <w:noProof/>
                <w:webHidden/>
              </w:rPr>
              <w:t>14</w:t>
            </w:r>
            <w:r>
              <w:rPr>
                <w:noProof/>
                <w:webHidden/>
              </w:rPr>
              <w:fldChar w:fldCharType="end"/>
            </w:r>
          </w:hyperlink>
        </w:p>
        <w:p w14:paraId="025F3335" w14:textId="48898655" w:rsidR="00FB2093" w:rsidRDefault="00FB2093">
          <w:pPr>
            <w:pStyle w:val="TOC2"/>
            <w:tabs>
              <w:tab w:val="right" w:leader="dot" w:pos="10531"/>
            </w:tabs>
            <w:rPr>
              <w:rFonts w:eastAsiaTheme="minorEastAsia"/>
              <w:noProof/>
              <w:lang w:eastAsia="en-GB"/>
            </w:rPr>
          </w:pPr>
          <w:hyperlink w:anchor="_Toc195545500" w:history="1">
            <w:r w:rsidRPr="00741F45">
              <w:rPr>
                <w:rStyle w:val="Hyperlink"/>
                <w:noProof/>
              </w:rPr>
              <w:t>Demographic profile of older people in Southwark</w:t>
            </w:r>
            <w:r>
              <w:rPr>
                <w:noProof/>
                <w:webHidden/>
              </w:rPr>
              <w:tab/>
            </w:r>
            <w:r>
              <w:rPr>
                <w:noProof/>
                <w:webHidden/>
              </w:rPr>
              <w:fldChar w:fldCharType="begin"/>
            </w:r>
            <w:r>
              <w:rPr>
                <w:noProof/>
                <w:webHidden/>
              </w:rPr>
              <w:instrText xml:space="preserve"> PAGEREF _Toc195545500 \h </w:instrText>
            </w:r>
            <w:r>
              <w:rPr>
                <w:noProof/>
                <w:webHidden/>
              </w:rPr>
            </w:r>
            <w:r>
              <w:rPr>
                <w:noProof/>
                <w:webHidden/>
              </w:rPr>
              <w:fldChar w:fldCharType="separate"/>
            </w:r>
            <w:r>
              <w:rPr>
                <w:noProof/>
                <w:webHidden/>
              </w:rPr>
              <w:t>15</w:t>
            </w:r>
            <w:r>
              <w:rPr>
                <w:noProof/>
                <w:webHidden/>
              </w:rPr>
              <w:fldChar w:fldCharType="end"/>
            </w:r>
          </w:hyperlink>
        </w:p>
        <w:p w14:paraId="193C3180" w14:textId="281D07D3" w:rsidR="00FB2093" w:rsidRDefault="00FB2093">
          <w:pPr>
            <w:pStyle w:val="TOC2"/>
            <w:tabs>
              <w:tab w:val="right" w:leader="dot" w:pos="10531"/>
            </w:tabs>
            <w:rPr>
              <w:rFonts w:eastAsiaTheme="minorEastAsia"/>
              <w:noProof/>
              <w:lang w:eastAsia="en-GB"/>
            </w:rPr>
          </w:pPr>
          <w:hyperlink w:anchor="_Toc195545501" w:history="1">
            <w:r w:rsidRPr="00741F45">
              <w:rPr>
                <w:rStyle w:val="Hyperlink"/>
                <w:noProof/>
              </w:rPr>
              <w:t>Health and Disability</w:t>
            </w:r>
            <w:r>
              <w:rPr>
                <w:noProof/>
                <w:webHidden/>
              </w:rPr>
              <w:tab/>
            </w:r>
            <w:r>
              <w:rPr>
                <w:noProof/>
                <w:webHidden/>
              </w:rPr>
              <w:fldChar w:fldCharType="begin"/>
            </w:r>
            <w:r>
              <w:rPr>
                <w:noProof/>
                <w:webHidden/>
              </w:rPr>
              <w:instrText xml:space="preserve"> PAGEREF _Toc195545501 \h </w:instrText>
            </w:r>
            <w:r>
              <w:rPr>
                <w:noProof/>
                <w:webHidden/>
              </w:rPr>
            </w:r>
            <w:r>
              <w:rPr>
                <w:noProof/>
                <w:webHidden/>
              </w:rPr>
              <w:fldChar w:fldCharType="separate"/>
            </w:r>
            <w:r>
              <w:rPr>
                <w:noProof/>
                <w:webHidden/>
              </w:rPr>
              <w:t>18</w:t>
            </w:r>
            <w:r>
              <w:rPr>
                <w:noProof/>
                <w:webHidden/>
              </w:rPr>
              <w:fldChar w:fldCharType="end"/>
            </w:r>
          </w:hyperlink>
        </w:p>
        <w:p w14:paraId="3543CCA7" w14:textId="33F4442A" w:rsidR="00FB2093" w:rsidRDefault="00FB2093">
          <w:pPr>
            <w:pStyle w:val="TOC2"/>
            <w:tabs>
              <w:tab w:val="right" w:leader="dot" w:pos="10531"/>
            </w:tabs>
            <w:rPr>
              <w:rFonts w:eastAsiaTheme="minorEastAsia"/>
              <w:noProof/>
              <w:lang w:eastAsia="en-GB"/>
            </w:rPr>
          </w:pPr>
          <w:hyperlink w:anchor="_Toc195545502" w:history="1">
            <w:r w:rsidRPr="00741F45">
              <w:rPr>
                <w:rStyle w:val="Hyperlink"/>
                <w:noProof/>
              </w:rPr>
              <w:t>Current Older People’s Housing supply</w:t>
            </w:r>
            <w:r>
              <w:rPr>
                <w:noProof/>
                <w:webHidden/>
              </w:rPr>
              <w:tab/>
            </w:r>
            <w:r>
              <w:rPr>
                <w:noProof/>
                <w:webHidden/>
              </w:rPr>
              <w:fldChar w:fldCharType="begin"/>
            </w:r>
            <w:r>
              <w:rPr>
                <w:noProof/>
                <w:webHidden/>
              </w:rPr>
              <w:instrText xml:space="preserve"> PAGEREF _Toc195545502 \h </w:instrText>
            </w:r>
            <w:r>
              <w:rPr>
                <w:noProof/>
                <w:webHidden/>
              </w:rPr>
            </w:r>
            <w:r>
              <w:rPr>
                <w:noProof/>
                <w:webHidden/>
              </w:rPr>
              <w:fldChar w:fldCharType="separate"/>
            </w:r>
            <w:r>
              <w:rPr>
                <w:noProof/>
                <w:webHidden/>
              </w:rPr>
              <w:t>20</w:t>
            </w:r>
            <w:r>
              <w:rPr>
                <w:noProof/>
                <w:webHidden/>
              </w:rPr>
              <w:fldChar w:fldCharType="end"/>
            </w:r>
          </w:hyperlink>
        </w:p>
        <w:p w14:paraId="050EE249" w14:textId="4842E9C2" w:rsidR="00FB2093" w:rsidRDefault="00FB2093">
          <w:pPr>
            <w:pStyle w:val="TOC2"/>
            <w:tabs>
              <w:tab w:val="right" w:leader="dot" w:pos="10531"/>
            </w:tabs>
            <w:rPr>
              <w:rFonts w:eastAsiaTheme="minorEastAsia"/>
              <w:noProof/>
              <w:lang w:eastAsia="en-GB"/>
            </w:rPr>
          </w:pPr>
          <w:hyperlink w:anchor="_Toc195545503" w:history="1">
            <w:r w:rsidRPr="00741F45">
              <w:rPr>
                <w:rStyle w:val="Hyperlink"/>
                <w:noProof/>
              </w:rPr>
              <w:t>Projecting Housing Needs</w:t>
            </w:r>
            <w:r>
              <w:rPr>
                <w:noProof/>
                <w:webHidden/>
              </w:rPr>
              <w:tab/>
            </w:r>
            <w:r>
              <w:rPr>
                <w:noProof/>
                <w:webHidden/>
              </w:rPr>
              <w:fldChar w:fldCharType="begin"/>
            </w:r>
            <w:r>
              <w:rPr>
                <w:noProof/>
                <w:webHidden/>
              </w:rPr>
              <w:instrText xml:space="preserve"> PAGEREF _Toc195545503 \h </w:instrText>
            </w:r>
            <w:r>
              <w:rPr>
                <w:noProof/>
                <w:webHidden/>
              </w:rPr>
            </w:r>
            <w:r>
              <w:rPr>
                <w:noProof/>
                <w:webHidden/>
              </w:rPr>
              <w:fldChar w:fldCharType="separate"/>
            </w:r>
            <w:r>
              <w:rPr>
                <w:noProof/>
                <w:webHidden/>
              </w:rPr>
              <w:t>21</w:t>
            </w:r>
            <w:r>
              <w:rPr>
                <w:noProof/>
                <w:webHidden/>
              </w:rPr>
              <w:fldChar w:fldCharType="end"/>
            </w:r>
          </w:hyperlink>
        </w:p>
        <w:p w14:paraId="270BC62A" w14:textId="1725EDC4" w:rsidR="00FB2093" w:rsidRDefault="00FB2093">
          <w:pPr>
            <w:pStyle w:val="TOC2"/>
            <w:tabs>
              <w:tab w:val="right" w:leader="dot" w:pos="10531"/>
            </w:tabs>
            <w:rPr>
              <w:rFonts w:eastAsiaTheme="minorEastAsia"/>
              <w:noProof/>
              <w:lang w:eastAsia="en-GB"/>
            </w:rPr>
          </w:pPr>
          <w:hyperlink w:anchor="_Toc195545504" w:history="1">
            <w:r w:rsidRPr="00741F45">
              <w:rPr>
                <w:rStyle w:val="Hyperlink"/>
                <w:noProof/>
              </w:rPr>
              <w:t>Older People’s Housing Supply Gaps</w:t>
            </w:r>
            <w:r>
              <w:rPr>
                <w:noProof/>
                <w:webHidden/>
              </w:rPr>
              <w:tab/>
            </w:r>
            <w:r>
              <w:rPr>
                <w:noProof/>
                <w:webHidden/>
              </w:rPr>
              <w:fldChar w:fldCharType="begin"/>
            </w:r>
            <w:r>
              <w:rPr>
                <w:noProof/>
                <w:webHidden/>
              </w:rPr>
              <w:instrText xml:space="preserve"> PAGEREF _Toc195545504 \h </w:instrText>
            </w:r>
            <w:r>
              <w:rPr>
                <w:noProof/>
                <w:webHidden/>
              </w:rPr>
            </w:r>
            <w:r>
              <w:rPr>
                <w:noProof/>
                <w:webHidden/>
              </w:rPr>
              <w:fldChar w:fldCharType="separate"/>
            </w:r>
            <w:r>
              <w:rPr>
                <w:noProof/>
                <w:webHidden/>
              </w:rPr>
              <w:t>22</w:t>
            </w:r>
            <w:r>
              <w:rPr>
                <w:noProof/>
                <w:webHidden/>
              </w:rPr>
              <w:fldChar w:fldCharType="end"/>
            </w:r>
          </w:hyperlink>
        </w:p>
        <w:p w14:paraId="09BE0337" w14:textId="5FE509D9" w:rsidR="00FB2093" w:rsidRDefault="00FB2093">
          <w:pPr>
            <w:pStyle w:val="TOC2"/>
            <w:tabs>
              <w:tab w:val="right" w:leader="dot" w:pos="10531"/>
            </w:tabs>
            <w:rPr>
              <w:rFonts w:eastAsiaTheme="minorEastAsia"/>
              <w:noProof/>
              <w:lang w:eastAsia="en-GB"/>
            </w:rPr>
          </w:pPr>
          <w:hyperlink w:anchor="_Toc195545505" w:history="1">
            <w:r w:rsidRPr="00741F45">
              <w:rPr>
                <w:rStyle w:val="Hyperlink"/>
                <w:noProof/>
              </w:rPr>
              <w:t>Older People’s Support Services</w:t>
            </w:r>
            <w:r>
              <w:rPr>
                <w:noProof/>
                <w:webHidden/>
              </w:rPr>
              <w:tab/>
            </w:r>
            <w:r>
              <w:rPr>
                <w:noProof/>
                <w:webHidden/>
              </w:rPr>
              <w:fldChar w:fldCharType="begin"/>
            </w:r>
            <w:r>
              <w:rPr>
                <w:noProof/>
                <w:webHidden/>
              </w:rPr>
              <w:instrText xml:space="preserve"> PAGEREF _Toc195545505 \h </w:instrText>
            </w:r>
            <w:r>
              <w:rPr>
                <w:noProof/>
                <w:webHidden/>
              </w:rPr>
            </w:r>
            <w:r>
              <w:rPr>
                <w:noProof/>
                <w:webHidden/>
              </w:rPr>
              <w:fldChar w:fldCharType="separate"/>
            </w:r>
            <w:r>
              <w:rPr>
                <w:noProof/>
                <w:webHidden/>
              </w:rPr>
              <w:t>22</w:t>
            </w:r>
            <w:r>
              <w:rPr>
                <w:noProof/>
                <w:webHidden/>
              </w:rPr>
              <w:fldChar w:fldCharType="end"/>
            </w:r>
          </w:hyperlink>
        </w:p>
        <w:p w14:paraId="598E132B" w14:textId="21FC5ED4" w:rsidR="00FB2093" w:rsidRDefault="00FB2093">
          <w:pPr>
            <w:pStyle w:val="TOC2"/>
            <w:tabs>
              <w:tab w:val="right" w:leader="dot" w:pos="10531"/>
            </w:tabs>
            <w:rPr>
              <w:rFonts w:eastAsiaTheme="minorEastAsia"/>
              <w:noProof/>
              <w:lang w:eastAsia="en-GB"/>
            </w:rPr>
          </w:pPr>
          <w:hyperlink w:anchor="_Toc195545506" w:history="1">
            <w:r w:rsidRPr="00741F45">
              <w:rPr>
                <w:rStyle w:val="Hyperlink"/>
                <w:noProof/>
                <w:lang w:eastAsia="en-GB"/>
              </w:rPr>
              <w:t>Glossary</w:t>
            </w:r>
            <w:r>
              <w:rPr>
                <w:noProof/>
                <w:webHidden/>
              </w:rPr>
              <w:tab/>
            </w:r>
            <w:r>
              <w:rPr>
                <w:noProof/>
                <w:webHidden/>
              </w:rPr>
              <w:fldChar w:fldCharType="begin"/>
            </w:r>
            <w:r>
              <w:rPr>
                <w:noProof/>
                <w:webHidden/>
              </w:rPr>
              <w:instrText xml:space="preserve"> PAGEREF _Toc195545506 \h </w:instrText>
            </w:r>
            <w:r>
              <w:rPr>
                <w:noProof/>
                <w:webHidden/>
              </w:rPr>
            </w:r>
            <w:r>
              <w:rPr>
                <w:noProof/>
                <w:webHidden/>
              </w:rPr>
              <w:fldChar w:fldCharType="separate"/>
            </w:r>
            <w:r>
              <w:rPr>
                <w:noProof/>
                <w:webHidden/>
              </w:rPr>
              <w:t>26</w:t>
            </w:r>
            <w:r>
              <w:rPr>
                <w:noProof/>
                <w:webHidden/>
              </w:rPr>
              <w:fldChar w:fldCharType="end"/>
            </w:r>
          </w:hyperlink>
        </w:p>
        <w:p w14:paraId="3A824FAF" w14:textId="31CEB12B" w:rsidR="00FB2093" w:rsidRDefault="00FB2093">
          <w:pPr>
            <w:pStyle w:val="TOC2"/>
            <w:tabs>
              <w:tab w:val="right" w:leader="dot" w:pos="10531"/>
            </w:tabs>
            <w:rPr>
              <w:rFonts w:eastAsiaTheme="minorEastAsia"/>
              <w:noProof/>
              <w:lang w:eastAsia="en-GB"/>
            </w:rPr>
          </w:pPr>
          <w:hyperlink w:anchor="_Toc195545507" w:history="1">
            <w:r w:rsidRPr="00741F45">
              <w:rPr>
                <w:rStyle w:val="Hyperlink"/>
                <w:i/>
                <w:iCs/>
                <w:noProof/>
              </w:rPr>
              <w:t>Appendix A</w:t>
            </w:r>
            <w:r w:rsidRPr="00741F45">
              <w:rPr>
                <w:rStyle w:val="Hyperlink"/>
                <w:noProof/>
              </w:rPr>
              <w:t>: Southwark Housing Strategy 2020 update</w:t>
            </w:r>
            <w:r>
              <w:rPr>
                <w:noProof/>
                <w:webHidden/>
              </w:rPr>
              <w:tab/>
            </w:r>
            <w:r>
              <w:rPr>
                <w:noProof/>
                <w:webHidden/>
              </w:rPr>
              <w:fldChar w:fldCharType="begin"/>
            </w:r>
            <w:r>
              <w:rPr>
                <w:noProof/>
                <w:webHidden/>
              </w:rPr>
              <w:instrText xml:space="preserve"> PAGEREF _Toc195545507 \h </w:instrText>
            </w:r>
            <w:r>
              <w:rPr>
                <w:noProof/>
                <w:webHidden/>
              </w:rPr>
            </w:r>
            <w:r>
              <w:rPr>
                <w:noProof/>
                <w:webHidden/>
              </w:rPr>
              <w:fldChar w:fldCharType="separate"/>
            </w:r>
            <w:r>
              <w:rPr>
                <w:noProof/>
                <w:webHidden/>
              </w:rPr>
              <w:t>28</w:t>
            </w:r>
            <w:r>
              <w:rPr>
                <w:noProof/>
                <w:webHidden/>
              </w:rPr>
              <w:fldChar w:fldCharType="end"/>
            </w:r>
          </w:hyperlink>
        </w:p>
        <w:p w14:paraId="3437B81A" w14:textId="1D3BDD44" w:rsidR="00FB2093" w:rsidRDefault="00FB2093">
          <w:pPr>
            <w:pStyle w:val="TOC2"/>
            <w:tabs>
              <w:tab w:val="right" w:leader="dot" w:pos="10531"/>
            </w:tabs>
            <w:rPr>
              <w:rFonts w:eastAsiaTheme="minorEastAsia"/>
              <w:noProof/>
              <w:lang w:eastAsia="en-GB"/>
            </w:rPr>
          </w:pPr>
          <w:hyperlink w:anchor="_Toc195545508" w:history="1">
            <w:r w:rsidRPr="00741F45">
              <w:rPr>
                <w:rStyle w:val="Hyperlink"/>
                <w:i/>
                <w:iCs/>
                <w:noProof/>
              </w:rPr>
              <w:t>Appendix B</w:t>
            </w:r>
            <w:r w:rsidRPr="00741F45">
              <w:rPr>
                <w:rStyle w:val="Hyperlink"/>
                <w:noProof/>
              </w:rPr>
              <w:t>: English Housing Survey – Older People’s Housing (2020-21) Results</w:t>
            </w:r>
            <w:r>
              <w:rPr>
                <w:noProof/>
                <w:webHidden/>
              </w:rPr>
              <w:tab/>
            </w:r>
            <w:r>
              <w:rPr>
                <w:noProof/>
                <w:webHidden/>
              </w:rPr>
              <w:fldChar w:fldCharType="begin"/>
            </w:r>
            <w:r>
              <w:rPr>
                <w:noProof/>
                <w:webHidden/>
              </w:rPr>
              <w:instrText xml:space="preserve"> PAGEREF _Toc195545508 \h </w:instrText>
            </w:r>
            <w:r>
              <w:rPr>
                <w:noProof/>
                <w:webHidden/>
              </w:rPr>
            </w:r>
            <w:r>
              <w:rPr>
                <w:noProof/>
                <w:webHidden/>
              </w:rPr>
              <w:fldChar w:fldCharType="separate"/>
            </w:r>
            <w:r>
              <w:rPr>
                <w:noProof/>
                <w:webHidden/>
              </w:rPr>
              <w:t>31</w:t>
            </w:r>
            <w:r>
              <w:rPr>
                <w:noProof/>
                <w:webHidden/>
              </w:rPr>
              <w:fldChar w:fldCharType="end"/>
            </w:r>
          </w:hyperlink>
        </w:p>
        <w:p w14:paraId="589E9AE1" w14:textId="2F2FABB2" w:rsidR="00FB2093" w:rsidRDefault="00FB2093">
          <w:pPr>
            <w:pStyle w:val="TOC2"/>
            <w:tabs>
              <w:tab w:val="right" w:leader="dot" w:pos="10531"/>
            </w:tabs>
            <w:rPr>
              <w:rFonts w:eastAsiaTheme="minorEastAsia"/>
              <w:noProof/>
              <w:lang w:eastAsia="en-GB"/>
            </w:rPr>
          </w:pPr>
          <w:hyperlink w:anchor="_Toc195545509" w:history="1">
            <w:r w:rsidRPr="00741F45">
              <w:rPr>
                <w:rStyle w:val="Hyperlink"/>
                <w:i/>
                <w:iCs/>
                <w:noProof/>
              </w:rPr>
              <w:t>Appendix C</w:t>
            </w:r>
            <w:r w:rsidRPr="00741F45">
              <w:rPr>
                <w:rStyle w:val="Hyperlink"/>
                <w:noProof/>
              </w:rPr>
              <w:t>: APPG recommendations for options reviews of sheltered housing</w:t>
            </w:r>
            <w:r>
              <w:rPr>
                <w:noProof/>
                <w:webHidden/>
              </w:rPr>
              <w:tab/>
            </w:r>
            <w:r>
              <w:rPr>
                <w:noProof/>
                <w:webHidden/>
              </w:rPr>
              <w:fldChar w:fldCharType="begin"/>
            </w:r>
            <w:r>
              <w:rPr>
                <w:noProof/>
                <w:webHidden/>
              </w:rPr>
              <w:instrText xml:space="preserve"> PAGEREF _Toc195545509 \h </w:instrText>
            </w:r>
            <w:r>
              <w:rPr>
                <w:noProof/>
                <w:webHidden/>
              </w:rPr>
            </w:r>
            <w:r>
              <w:rPr>
                <w:noProof/>
                <w:webHidden/>
              </w:rPr>
              <w:fldChar w:fldCharType="separate"/>
            </w:r>
            <w:r>
              <w:rPr>
                <w:noProof/>
                <w:webHidden/>
              </w:rPr>
              <w:t>34</w:t>
            </w:r>
            <w:r>
              <w:rPr>
                <w:noProof/>
                <w:webHidden/>
              </w:rPr>
              <w:fldChar w:fldCharType="end"/>
            </w:r>
          </w:hyperlink>
        </w:p>
        <w:p w14:paraId="3A0B9ED7" w14:textId="57A896FC" w:rsidR="00021397" w:rsidRDefault="00021397" w:rsidP="00166B32">
          <w:pPr>
            <w:ind w:left="284" w:right="335"/>
          </w:pPr>
          <w:r>
            <w:rPr>
              <w:b/>
              <w:bCs/>
            </w:rPr>
            <w:fldChar w:fldCharType="end"/>
          </w:r>
        </w:p>
      </w:sdtContent>
    </w:sdt>
    <w:p w14:paraId="43319AC9" w14:textId="77777777" w:rsidR="00B43DEB" w:rsidRDefault="00B43DEB" w:rsidP="0008105F">
      <w:pPr>
        <w:pStyle w:val="NormalWeb"/>
        <w:spacing w:before="0" w:beforeAutospacing="0" w:after="0" w:afterAutospacing="0"/>
        <w:rPr>
          <w:rFonts w:cs="Arial"/>
          <w:b/>
          <w:bCs/>
        </w:rPr>
      </w:pPr>
    </w:p>
    <w:p w14:paraId="1A6EC79D" w14:textId="77777777" w:rsidR="00325CDC" w:rsidRDefault="00325CDC" w:rsidP="0008105F">
      <w:pPr>
        <w:pStyle w:val="NormalWeb"/>
        <w:spacing w:before="0" w:beforeAutospacing="0" w:after="0" w:afterAutospacing="0"/>
        <w:rPr>
          <w:rFonts w:cs="Arial"/>
          <w:b/>
          <w:bCs/>
        </w:rPr>
      </w:pPr>
    </w:p>
    <w:p w14:paraId="5F3FF0EB" w14:textId="77777777" w:rsidR="00325CDC" w:rsidRDefault="00325CDC" w:rsidP="0008105F">
      <w:pPr>
        <w:pStyle w:val="NormalWeb"/>
        <w:spacing w:before="0" w:beforeAutospacing="0" w:after="0" w:afterAutospacing="0"/>
        <w:rPr>
          <w:rFonts w:cs="Arial"/>
          <w:b/>
          <w:bCs/>
        </w:rPr>
      </w:pPr>
    </w:p>
    <w:p w14:paraId="2D6B8FA9" w14:textId="77777777" w:rsidR="00325CDC" w:rsidRDefault="00325CDC" w:rsidP="0008105F">
      <w:pPr>
        <w:pStyle w:val="NormalWeb"/>
        <w:spacing w:before="0" w:beforeAutospacing="0" w:after="0" w:afterAutospacing="0"/>
        <w:rPr>
          <w:rFonts w:cs="Arial"/>
          <w:b/>
          <w:bCs/>
        </w:rPr>
      </w:pPr>
    </w:p>
    <w:p w14:paraId="60FF8523" w14:textId="77777777" w:rsidR="00325CDC" w:rsidRDefault="00325CDC" w:rsidP="0008105F">
      <w:pPr>
        <w:pStyle w:val="NormalWeb"/>
        <w:spacing w:before="0" w:beforeAutospacing="0" w:after="0" w:afterAutospacing="0"/>
        <w:rPr>
          <w:rFonts w:cs="Arial"/>
          <w:b/>
          <w:bCs/>
        </w:rPr>
      </w:pPr>
    </w:p>
    <w:p w14:paraId="2C59B8A0" w14:textId="77777777" w:rsidR="00325CDC" w:rsidRDefault="00325CDC" w:rsidP="0008105F">
      <w:pPr>
        <w:pStyle w:val="NormalWeb"/>
        <w:spacing w:before="0" w:beforeAutospacing="0" w:after="0" w:afterAutospacing="0"/>
        <w:rPr>
          <w:rFonts w:cs="Arial"/>
          <w:b/>
          <w:bCs/>
        </w:rPr>
      </w:pPr>
    </w:p>
    <w:p w14:paraId="449E6661" w14:textId="77777777" w:rsidR="00325CDC" w:rsidRDefault="00325CDC" w:rsidP="0008105F">
      <w:pPr>
        <w:pStyle w:val="NormalWeb"/>
        <w:spacing w:before="0" w:beforeAutospacing="0" w:after="0" w:afterAutospacing="0"/>
        <w:rPr>
          <w:rFonts w:cs="Arial"/>
          <w:b/>
          <w:bCs/>
        </w:rPr>
      </w:pPr>
    </w:p>
    <w:p w14:paraId="6FEB033D" w14:textId="77777777" w:rsidR="00325CDC" w:rsidRDefault="00325CDC" w:rsidP="0008105F">
      <w:pPr>
        <w:pStyle w:val="NormalWeb"/>
        <w:spacing w:before="0" w:beforeAutospacing="0" w:after="0" w:afterAutospacing="0"/>
        <w:rPr>
          <w:rFonts w:cs="Arial"/>
          <w:b/>
          <w:bCs/>
        </w:rPr>
      </w:pPr>
    </w:p>
    <w:p w14:paraId="55BC38AD" w14:textId="77777777" w:rsidR="00325CDC" w:rsidRDefault="00325CDC" w:rsidP="0008105F">
      <w:pPr>
        <w:pStyle w:val="NormalWeb"/>
        <w:spacing w:before="0" w:beforeAutospacing="0" w:after="0" w:afterAutospacing="0"/>
        <w:rPr>
          <w:rFonts w:cs="Arial"/>
          <w:b/>
          <w:bCs/>
        </w:rPr>
      </w:pPr>
    </w:p>
    <w:p w14:paraId="4A089D5B" w14:textId="77777777" w:rsidR="00325CDC" w:rsidRDefault="00325CDC" w:rsidP="0008105F">
      <w:pPr>
        <w:pStyle w:val="NormalWeb"/>
        <w:spacing w:before="0" w:beforeAutospacing="0" w:after="0" w:afterAutospacing="0"/>
        <w:rPr>
          <w:rFonts w:cs="Arial"/>
          <w:b/>
          <w:bCs/>
        </w:rPr>
      </w:pPr>
    </w:p>
    <w:p w14:paraId="02EDEE34" w14:textId="77777777" w:rsidR="00325CDC" w:rsidRDefault="00325CDC" w:rsidP="0008105F">
      <w:pPr>
        <w:pStyle w:val="NormalWeb"/>
        <w:spacing w:before="0" w:beforeAutospacing="0" w:after="0" w:afterAutospacing="0"/>
        <w:rPr>
          <w:rFonts w:cs="Arial"/>
          <w:b/>
          <w:bCs/>
        </w:rPr>
      </w:pPr>
    </w:p>
    <w:p w14:paraId="03C3ABF5" w14:textId="77777777" w:rsidR="00325CDC" w:rsidRDefault="00325CDC" w:rsidP="0008105F">
      <w:pPr>
        <w:pStyle w:val="NormalWeb"/>
        <w:spacing w:before="0" w:beforeAutospacing="0" w:after="0" w:afterAutospacing="0"/>
        <w:rPr>
          <w:rFonts w:cs="Arial"/>
          <w:b/>
          <w:bCs/>
        </w:rPr>
      </w:pPr>
    </w:p>
    <w:p w14:paraId="3A766046" w14:textId="77777777" w:rsidR="002D2665" w:rsidRDefault="002D2665">
      <w:pPr>
        <w:rPr>
          <w:rFonts w:asciiTheme="majorHAnsi" w:eastAsiaTheme="majorEastAsia" w:hAnsiTheme="majorHAnsi" w:cstheme="majorBidi"/>
          <w:color w:val="44276E"/>
          <w:sz w:val="72"/>
          <w:szCs w:val="32"/>
        </w:rPr>
      </w:pPr>
      <w:r>
        <w:br w:type="page"/>
      </w:r>
    </w:p>
    <w:p w14:paraId="13873922" w14:textId="22087B7E" w:rsidR="00B43DEB" w:rsidRDefault="00714AAE" w:rsidP="00714AAE">
      <w:pPr>
        <w:pStyle w:val="Heading1"/>
      </w:pPr>
      <w:bookmarkStart w:id="6" w:name="_Toc195545491"/>
      <w:r>
        <w:lastRenderedPageBreak/>
        <w:t xml:space="preserve">Part </w:t>
      </w:r>
      <w:r w:rsidR="0066559A">
        <w:t>1</w:t>
      </w:r>
      <w:r>
        <w:t xml:space="preserve">: </w:t>
      </w:r>
      <w:r w:rsidR="00CF21F8">
        <w:t xml:space="preserve">Introduction and </w:t>
      </w:r>
      <w:r>
        <w:t>Background</w:t>
      </w:r>
      <w:bookmarkEnd w:id="6"/>
    </w:p>
    <w:p w14:paraId="48B237E8" w14:textId="77777777" w:rsidR="00B43DEB" w:rsidRDefault="00B43DEB" w:rsidP="0008105F">
      <w:pPr>
        <w:pStyle w:val="NormalWeb"/>
        <w:spacing w:before="0" w:beforeAutospacing="0" w:after="0" w:afterAutospacing="0"/>
        <w:rPr>
          <w:rFonts w:cs="Arial"/>
          <w:b/>
          <w:bCs/>
        </w:rPr>
      </w:pPr>
    </w:p>
    <w:tbl>
      <w:tblPr>
        <w:tblStyle w:val="TableGrid"/>
        <w:tblW w:w="0" w:type="auto"/>
        <w:tblLook w:val="04A0" w:firstRow="1" w:lastRow="0" w:firstColumn="1" w:lastColumn="0" w:noHBand="0" w:noVBand="1"/>
      </w:tblPr>
      <w:tblGrid>
        <w:gridCol w:w="10531"/>
      </w:tblGrid>
      <w:tr w:rsidR="00B43DEB" w14:paraId="444C5861" w14:textId="77777777" w:rsidTr="00B43DEB">
        <w:tc>
          <w:tcPr>
            <w:tcW w:w="10531" w:type="dxa"/>
            <w:shd w:val="clear" w:color="auto" w:fill="A8D08D" w:themeFill="accent6" w:themeFillTint="99"/>
          </w:tcPr>
          <w:p w14:paraId="589AC38A" w14:textId="3B6C9CAC" w:rsidR="00B43DEB" w:rsidRDefault="00B43DEB" w:rsidP="00FE0AD5">
            <w:pPr>
              <w:pStyle w:val="Heading2"/>
            </w:pPr>
            <w:bookmarkStart w:id="7" w:name="_Toc195545492"/>
            <w:r>
              <w:t>Introduction</w:t>
            </w:r>
            <w:bookmarkEnd w:id="7"/>
          </w:p>
        </w:tc>
      </w:tr>
    </w:tbl>
    <w:p w14:paraId="0CFBAEFD" w14:textId="1D6230D9" w:rsidR="004B49DB" w:rsidRDefault="00CC1747" w:rsidP="00105BDF">
      <w:pPr>
        <w:ind w:left="284"/>
      </w:pPr>
      <w:r>
        <w:t xml:space="preserve">The borough of </w:t>
      </w:r>
      <w:r w:rsidR="004B49DB" w:rsidRPr="004B49DB">
        <w:t xml:space="preserve">Southwark </w:t>
      </w:r>
      <w:r>
        <w:t>includes</w:t>
      </w:r>
      <w:r w:rsidR="004B49DB" w:rsidRPr="004B49DB">
        <w:t xml:space="preserve"> a wide range of housing types and tenures for older people</w:t>
      </w:r>
      <w:r w:rsidR="004B49DB">
        <w:t xml:space="preserve">, many owned by the Council and partner housing associations.  </w:t>
      </w:r>
      <w:r w:rsidR="004B49DB" w:rsidRPr="004B49DB">
        <w:t xml:space="preserve"> </w:t>
      </w:r>
      <w:r>
        <w:t xml:space="preserve">The main types of housing </w:t>
      </w:r>
      <w:r w:rsidR="00105BDF">
        <w:t xml:space="preserve">for older people </w:t>
      </w:r>
      <w:r>
        <w:t>are:</w:t>
      </w:r>
    </w:p>
    <w:p w14:paraId="1E155DAF" w14:textId="535B65CA" w:rsidR="00CC1747" w:rsidRPr="00DA151C" w:rsidRDefault="00CC1747" w:rsidP="00105BDF">
      <w:pPr>
        <w:ind w:left="284"/>
        <w:rPr>
          <w:rFonts w:ascii="Arial" w:hAnsi="Arial" w:cs="Arial"/>
          <w:b/>
          <w:bCs/>
        </w:rPr>
      </w:pPr>
      <w:r w:rsidRPr="00DA151C">
        <w:rPr>
          <w:rFonts w:ascii="Arial" w:hAnsi="Arial" w:cs="Arial"/>
          <w:b/>
          <w:bCs/>
        </w:rPr>
        <w:t>General Needs Housing</w:t>
      </w:r>
      <w:r w:rsidR="005F13C7">
        <w:rPr>
          <w:rFonts w:ascii="Arial" w:hAnsi="Arial" w:cs="Arial"/>
          <w:b/>
          <w:bCs/>
        </w:rPr>
        <w:t>, often with a</w:t>
      </w:r>
      <w:r w:rsidRPr="00DA151C">
        <w:rPr>
          <w:rFonts w:ascii="Arial" w:hAnsi="Arial" w:cs="Arial"/>
          <w:b/>
          <w:bCs/>
        </w:rPr>
        <w:t xml:space="preserve">daptations to </w:t>
      </w:r>
      <w:r w:rsidR="005F13C7">
        <w:rPr>
          <w:rFonts w:ascii="Arial" w:hAnsi="Arial" w:cs="Arial"/>
          <w:b/>
          <w:bCs/>
        </w:rPr>
        <w:t>e</w:t>
      </w:r>
      <w:r w:rsidRPr="00DA151C">
        <w:rPr>
          <w:rFonts w:ascii="Arial" w:hAnsi="Arial" w:cs="Arial"/>
          <w:b/>
          <w:bCs/>
        </w:rPr>
        <w:t xml:space="preserve">xisting </w:t>
      </w:r>
      <w:r w:rsidR="00030FE8">
        <w:rPr>
          <w:rFonts w:ascii="Arial" w:hAnsi="Arial" w:cs="Arial"/>
          <w:b/>
          <w:bCs/>
        </w:rPr>
        <w:t>h</w:t>
      </w:r>
      <w:r w:rsidRPr="00DA151C">
        <w:rPr>
          <w:rFonts w:ascii="Arial" w:hAnsi="Arial" w:cs="Arial"/>
          <w:b/>
          <w:bCs/>
        </w:rPr>
        <w:t>omes</w:t>
      </w:r>
    </w:p>
    <w:p w14:paraId="34B7CDCE" w14:textId="2DE497AF" w:rsidR="00CC1747" w:rsidRPr="00DA151C" w:rsidRDefault="00CC1747" w:rsidP="00105BDF">
      <w:pPr>
        <w:ind w:left="284"/>
        <w:rPr>
          <w:rFonts w:ascii="Arial" w:hAnsi="Arial" w:cs="Arial"/>
        </w:rPr>
      </w:pPr>
      <w:r w:rsidRPr="00DA151C">
        <w:rPr>
          <w:rFonts w:ascii="Arial" w:hAnsi="Arial" w:cs="Arial"/>
        </w:rPr>
        <w:t>General needs housing refers to standard housing that is not specifically designed for older people</w:t>
      </w:r>
      <w:r w:rsidR="005F13C7">
        <w:rPr>
          <w:rFonts w:ascii="Arial" w:hAnsi="Arial" w:cs="Arial"/>
        </w:rPr>
        <w:t>.  Many of our older residents live in this type of housing, which can often</w:t>
      </w:r>
      <w:r w:rsidRPr="00DA151C">
        <w:rPr>
          <w:rFonts w:ascii="Arial" w:hAnsi="Arial" w:cs="Arial"/>
        </w:rPr>
        <w:t xml:space="preserve"> be adapted to meet their needs. Adaptations can include installing grab rails, stairlifts, level access showers, and other modifications to improve accessibility and safety.</w:t>
      </w:r>
    </w:p>
    <w:p w14:paraId="7D5E356B" w14:textId="13F3555E" w:rsidR="00CC1747" w:rsidRDefault="005F13C7" w:rsidP="00105BDF">
      <w:pPr>
        <w:ind w:left="284"/>
        <w:rPr>
          <w:rFonts w:ascii="Arial" w:hAnsi="Arial" w:cs="Arial"/>
        </w:rPr>
      </w:pPr>
      <w:r>
        <w:rPr>
          <w:rFonts w:ascii="Arial" w:hAnsi="Arial" w:cs="Arial"/>
        </w:rPr>
        <w:t xml:space="preserve">The adaptability of a general needs home often depends on its construction and size, but when it is possible, such </w:t>
      </w:r>
      <w:r w:rsidR="00CC1747" w:rsidRPr="00DA151C">
        <w:rPr>
          <w:rFonts w:ascii="Arial" w:hAnsi="Arial" w:cs="Arial"/>
        </w:rPr>
        <w:t xml:space="preserve">adaptations help </w:t>
      </w:r>
      <w:r>
        <w:rPr>
          <w:rFonts w:ascii="Arial" w:hAnsi="Arial" w:cs="Arial"/>
        </w:rPr>
        <w:t xml:space="preserve">many </w:t>
      </w:r>
      <w:r w:rsidR="00CC1747" w:rsidRPr="00DA151C">
        <w:rPr>
          <w:rFonts w:ascii="Arial" w:hAnsi="Arial" w:cs="Arial"/>
        </w:rPr>
        <w:t>older adults</w:t>
      </w:r>
      <w:r>
        <w:rPr>
          <w:rFonts w:ascii="Arial" w:hAnsi="Arial" w:cs="Arial"/>
        </w:rPr>
        <w:t xml:space="preserve"> safely</w:t>
      </w:r>
      <w:r w:rsidR="00CC1747" w:rsidRPr="00DA151C">
        <w:rPr>
          <w:rFonts w:ascii="Arial" w:hAnsi="Arial" w:cs="Arial"/>
        </w:rPr>
        <w:t xml:space="preserve"> carry out essential daily activities, reduc</w:t>
      </w:r>
      <w:r>
        <w:rPr>
          <w:rFonts w:ascii="Arial" w:hAnsi="Arial" w:cs="Arial"/>
        </w:rPr>
        <w:t>ing</w:t>
      </w:r>
      <w:r w:rsidR="00CC1747" w:rsidRPr="00DA151C">
        <w:rPr>
          <w:rFonts w:ascii="Arial" w:hAnsi="Arial" w:cs="Arial"/>
        </w:rPr>
        <w:t xml:space="preserve"> the risk of falls, and improv</w:t>
      </w:r>
      <w:r>
        <w:rPr>
          <w:rFonts w:ascii="Arial" w:hAnsi="Arial" w:cs="Arial"/>
        </w:rPr>
        <w:t>ing</w:t>
      </w:r>
      <w:r w:rsidR="00CC1747" w:rsidRPr="00DA151C">
        <w:rPr>
          <w:rFonts w:ascii="Arial" w:hAnsi="Arial" w:cs="Arial"/>
        </w:rPr>
        <w:t xml:space="preserve"> overall well-being</w:t>
      </w:r>
    </w:p>
    <w:p w14:paraId="5E276C3C" w14:textId="77777777" w:rsidR="00CC1747" w:rsidRPr="00DA151C" w:rsidRDefault="00CC1747" w:rsidP="00105BDF">
      <w:pPr>
        <w:ind w:left="284"/>
        <w:rPr>
          <w:rFonts w:ascii="Arial" w:hAnsi="Arial" w:cs="Arial"/>
          <w:b/>
          <w:bCs/>
        </w:rPr>
      </w:pPr>
      <w:r w:rsidRPr="00DA151C">
        <w:rPr>
          <w:rFonts w:ascii="Arial" w:hAnsi="Arial" w:cs="Arial"/>
          <w:b/>
          <w:bCs/>
        </w:rPr>
        <w:t>Age-Restricted Housing</w:t>
      </w:r>
    </w:p>
    <w:p w14:paraId="3816CF9C" w14:textId="108AC5DC" w:rsidR="00CC1747" w:rsidRPr="00030FE8" w:rsidRDefault="00CC1747" w:rsidP="00105BDF">
      <w:pPr>
        <w:ind w:left="284" w:right="335"/>
        <w:jc w:val="both"/>
      </w:pPr>
      <w:r w:rsidRPr="00DA151C">
        <w:rPr>
          <w:rFonts w:ascii="Arial" w:hAnsi="Arial" w:cs="Arial"/>
        </w:rPr>
        <w:t>Age-restricted housing includes</w:t>
      </w:r>
      <w:r>
        <w:rPr>
          <w:rFonts w:ascii="Arial" w:hAnsi="Arial" w:cs="Arial"/>
        </w:rPr>
        <w:t xml:space="preserve"> general needs</w:t>
      </w:r>
      <w:r w:rsidRPr="00DA151C">
        <w:rPr>
          <w:rFonts w:ascii="Arial" w:hAnsi="Arial" w:cs="Arial"/>
        </w:rPr>
        <w:t xml:space="preserve"> homes </w:t>
      </w:r>
      <w:r w:rsidR="00030FE8">
        <w:rPr>
          <w:rFonts w:ascii="Arial" w:hAnsi="Arial" w:cs="Arial"/>
        </w:rPr>
        <w:t xml:space="preserve">specifically </w:t>
      </w:r>
      <w:r w:rsidRPr="00DA151C">
        <w:rPr>
          <w:rFonts w:ascii="Arial" w:hAnsi="Arial" w:cs="Arial"/>
        </w:rPr>
        <w:t xml:space="preserve">designated for older adults, </w:t>
      </w:r>
      <w:r>
        <w:rPr>
          <w:rFonts w:ascii="Arial" w:hAnsi="Arial" w:cs="Arial"/>
        </w:rPr>
        <w:t xml:space="preserve">some </w:t>
      </w:r>
      <w:r w:rsidRPr="00DA151C">
        <w:rPr>
          <w:rFonts w:ascii="Arial" w:hAnsi="Arial" w:cs="Arial"/>
        </w:rPr>
        <w:t>with the potential for shared ownership options</w:t>
      </w:r>
      <w:r>
        <w:rPr>
          <w:rFonts w:ascii="Arial" w:hAnsi="Arial" w:cs="Arial"/>
        </w:rPr>
        <w:t xml:space="preserve">, </w:t>
      </w:r>
      <w:r w:rsidRPr="00DA151C">
        <w:rPr>
          <w:rFonts w:ascii="Arial" w:hAnsi="Arial" w:cs="Arial"/>
        </w:rPr>
        <w:t>allow</w:t>
      </w:r>
      <w:r>
        <w:rPr>
          <w:rFonts w:ascii="Arial" w:hAnsi="Arial" w:cs="Arial"/>
        </w:rPr>
        <w:t>ing</w:t>
      </w:r>
      <w:r w:rsidRPr="00DA151C">
        <w:rPr>
          <w:rFonts w:ascii="Arial" w:hAnsi="Arial" w:cs="Arial"/>
        </w:rPr>
        <w:t xml:space="preserve"> older adults to buy a portion of a property and pay rent on the remaining share.</w:t>
      </w:r>
      <w:r w:rsidR="00030FE8">
        <w:rPr>
          <w:rFonts w:ascii="Arial" w:hAnsi="Arial" w:cs="Arial"/>
        </w:rPr>
        <w:t xml:space="preserve">  This is usually provided by a housing association.</w:t>
      </w:r>
    </w:p>
    <w:p w14:paraId="77F9F08D" w14:textId="7CACE19C" w:rsidR="00CC1747" w:rsidRPr="00DA151C" w:rsidRDefault="00030FE8" w:rsidP="00105BDF">
      <w:pPr>
        <w:ind w:left="284"/>
        <w:rPr>
          <w:rFonts w:ascii="Arial" w:hAnsi="Arial" w:cs="Arial"/>
          <w:b/>
          <w:bCs/>
        </w:rPr>
      </w:pPr>
      <w:r>
        <w:rPr>
          <w:rFonts w:ascii="Arial" w:hAnsi="Arial" w:cs="Arial"/>
          <w:b/>
          <w:bCs/>
        </w:rPr>
        <w:t xml:space="preserve">General </w:t>
      </w:r>
      <w:r w:rsidR="004B58BD">
        <w:rPr>
          <w:rFonts w:ascii="Arial" w:hAnsi="Arial" w:cs="Arial"/>
          <w:b/>
          <w:bCs/>
        </w:rPr>
        <w:t>S</w:t>
      </w:r>
      <w:r w:rsidR="00CC1747" w:rsidRPr="00DA151C">
        <w:rPr>
          <w:rFonts w:ascii="Arial" w:hAnsi="Arial" w:cs="Arial"/>
          <w:b/>
          <w:bCs/>
        </w:rPr>
        <w:t xml:space="preserve">heltered </w:t>
      </w:r>
      <w:r w:rsidR="004B58BD">
        <w:rPr>
          <w:rFonts w:ascii="Arial" w:hAnsi="Arial" w:cs="Arial"/>
          <w:b/>
          <w:bCs/>
        </w:rPr>
        <w:t>H</w:t>
      </w:r>
      <w:r w:rsidR="00CC1747" w:rsidRPr="00DA151C">
        <w:rPr>
          <w:rFonts w:ascii="Arial" w:hAnsi="Arial" w:cs="Arial"/>
          <w:b/>
          <w:bCs/>
        </w:rPr>
        <w:t xml:space="preserve">ousing: </w:t>
      </w:r>
    </w:p>
    <w:p w14:paraId="4A8E4EF4" w14:textId="4CC84EE5" w:rsidR="00CC1747" w:rsidRPr="00DA151C" w:rsidRDefault="00CC1747" w:rsidP="00105BDF">
      <w:pPr>
        <w:ind w:left="284"/>
        <w:rPr>
          <w:rFonts w:ascii="Arial" w:hAnsi="Arial" w:cs="Arial"/>
        </w:rPr>
      </w:pPr>
      <w:r w:rsidRPr="00DA151C">
        <w:rPr>
          <w:rFonts w:ascii="Arial" w:hAnsi="Arial" w:cs="Arial"/>
        </w:rPr>
        <w:t xml:space="preserve">Sheltered housing </w:t>
      </w:r>
      <w:r w:rsidR="004B58BD">
        <w:rPr>
          <w:rFonts w:ascii="Arial" w:hAnsi="Arial" w:cs="Arial"/>
        </w:rPr>
        <w:t xml:space="preserve">is homes </w:t>
      </w:r>
      <w:r w:rsidRPr="00DA151C">
        <w:rPr>
          <w:rFonts w:ascii="Arial" w:hAnsi="Arial" w:cs="Arial"/>
        </w:rPr>
        <w:t>designed for older people who want to live independently</w:t>
      </w:r>
      <w:r w:rsidR="00030FE8">
        <w:rPr>
          <w:rFonts w:ascii="Arial" w:hAnsi="Arial" w:cs="Arial"/>
        </w:rPr>
        <w:t>,</w:t>
      </w:r>
      <w:r w:rsidRPr="00DA151C">
        <w:rPr>
          <w:rFonts w:ascii="Arial" w:hAnsi="Arial" w:cs="Arial"/>
        </w:rPr>
        <w:t xml:space="preserve"> but with the added security of </w:t>
      </w:r>
      <w:r w:rsidR="00030FE8">
        <w:rPr>
          <w:rFonts w:ascii="Arial" w:hAnsi="Arial" w:cs="Arial"/>
        </w:rPr>
        <w:t xml:space="preserve">some </w:t>
      </w:r>
      <w:r w:rsidRPr="00DA151C">
        <w:rPr>
          <w:rFonts w:ascii="Arial" w:hAnsi="Arial" w:cs="Arial"/>
        </w:rPr>
        <w:t>support services</w:t>
      </w:r>
      <w:r w:rsidR="00030FE8">
        <w:rPr>
          <w:rFonts w:ascii="Arial" w:hAnsi="Arial" w:cs="Arial"/>
        </w:rPr>
        <w:t xml:space="preserve"> if they are needed</w:t>
      </w:r>
      <w:r w:rsidRPr="00DA151C">
        <w:rPr>
          <w:rFonts w:ascii="Arial" w:hAnsi="Arial" w:cs="Arial"/>
        </w:rPr>
        <w:t xml:space="preserve">. These </w:t>
      </w:r>
      <w:r w:rsidR="00030FE8">
        <w:rPr>
          <w:rFonts w:ascii="Arial" w:hAnsi="Arial" w:cs="Arial"/>
        </w:rPr>
        <w:t>homes</w:t>
      </w:r>
      <w:r w:rsidRPr="00DA151C">
        <w:rPr>
          <w:rFonts w:ascii="Arial" w:hAnsi="Arial" w:cs="Arial"/>
        </w:rPr>
        <w:t xml:space="preserve"> typically include self-contained flats</w:t>
      </w:r>
      <w:r w:rsidR="00030FE8">
        <w:rPr>
          <w:rFonts w:ascii="Arial" w:hAnsi="Arial" w:cs="Arial"/>
        </w:rPr>
        <w:t>, often accessible for wheelchair users,</w:t>
      </w:r>
      <w:r w:rsidRPr="00DA151C">
        <w:rPr>
          <w:rFonts w:ascii="Arial" w:hAnsi="Arial" w:cs="Arial"/>
        </w:rPr>
        <w:t xml:space="preserve"> with communal facilities such as lounges, laundry rooms, and gardens.</w:t>
      </w:r>
    </w:p>
    <w:p w14:paraId="5077B8B0" w14:textId="7A98E250" w:rsidR="00CC1747" w:rsidRPr="00DA151C" w:rsidRDefault="00CC1747" w:rsidP="00105BDF">
      <w:pPr>
        <w:ind w:left="284"/>
        <w:rPr>
          <w:rFonts w:ascii="Arial" w:hAnsi="Arial" w:cs="Arial"/>
        </w:rPr>
      </w:pPr>
      <w:r w:rsidRPr="00DA151C">
        <w:rPr>
          <w:rFonts w:ascii="Arial" w:hAnsi="Arial" w:cs="Arial"/>
        </w:rPr>
        <w:lastRenderedPageBreak/>
        <w:t xml:space="preserve">Sheltered housing provides a safe and supportive environment for older adults. This type of housing is ideal for those who want to maintain their independence while having access to support </w:t>
      </w:r>
      <w:r w:rsidR="00C44E71">
        <w:rPr>
          <w:rFonts w:ascii="Arial" w:hAnsi="Arial" w:cs="Arial"/>
        </w:rPr>
        <w:t xml:space="preserve">and care </w:t>
      </w:r>
      <w:r w:rsidRPr="00DA151C">
        <w:rPr>
          <w:rFonts w:ascii="Arial" w:hAnsi="Arial" w:cs="Arial"/>
        </w:rPr>
        <w:t>when needed</w:t>
      </w:r>
      <w:r>
        <w:rPr>
          <w:rFonts w:ascii="Arial" w:hAnsi="Arial" w:cs="Arial"/>
        </w:rPr>
        <w:t>.</w:t>
      </w:r>
    </w:p>
    <w:p w14:paraId="41B11DA6" w14:textId="5CAF6F88" w:rsidR="00CC1747" w:rsidRPr="00DA151C" w:rsidRDefault="00CC1747" w:rsidP="00105BDF">
      <w:pPr>
        <w:ind w:firstLine="284"/>
        <w:rPr>
          <w:rFonts w:ascii="Arial" w:hAnsi="Arial" w:cs="Arial"/>
          <w:b/>
          <w:bCs/>
        </w:rPr>
      </w:pPr>
      <w:r>
        <w:rPr>
          <w:rFonts w:ascii="Arial" w:hAnsi="Arial" w:cs="Arial"/>
          <w:b/>
          <w:bCs/>
        </w:rPr>
        <w:t>Flexi</w:t>
      </w:r>
      <w:r w:rsidRPr="00DA151C">
        <w:rPr>
          <w:rFonts w:ascii="Arial" w:hAnsi="Arial" w:cs="Arial"/>
          <w:b/>
          <w:bCs/>
        </w:rPr>
        <w:t>-Care Housing</w:t>
      </w:r>
      <w:r w:rsidR="00EE2370">
        <w:rPr>
          <w:rFonts w:ascii="Arial" w:hAnsi="Arial" w:cs="Arial"/>
          <w:b/>
          <w:bCs/>
        </w:rPr>
        <w:t xml:space="preserve"> (also known as Extra-Care)</w:t>
      </w:r>
    </w:p>
    <w:p w14:paraId="42CB41DF" w14:textId="10C73E5B" w:rsidR="00CC1747" w:rsidRPr="00DA151C" w:rsidRDefault="00C44E71" w:rsidP="00105BDF">
      <w:pPr>
        <w:ind w:left="284"/>
        <w:rPr>
          <w:rFonts w:ascii="Arial" w:hAnsi="Arial" w:cs="Arial"/>
        </w:rPr>
      </w:pPr>
      <w:r>
        <w:rPr>
          <w:rFonts w:ascii="Arial" w:hAnsi="Arial" w:cs="Arial"/>
        </w:rPr>
        <w:t>Flexi</w:t>
      </w:r>
      <w:r w:rsidR="00CC1747" w:rsidRPr="00DA151C">
        <w:rPr>
          <w:rFonts w:ascii="Arial" w:hAnsi="Arial" w:cs="Arial"/>
        </w:rPr>
        <w:t xml:space="preserve">-care housing provides </w:t>
      </w:r>
      <w:r>
        <w:rPr>
          <w:rFonts w:ascii="Arial" w:hAnsi="Arial" w:cs="Arial"/>
        </w:rPr>
        <w:t xml:space="preserve">up to </w:t>
      </w:r>
      <w:r w:rsidR="00CC1747" w:rsidRPr="00DA151C">
        <w:rPr>
          <w:rFonts w:ascii="Arial" w:hAnsi="Arial" w:cs="Arial"/>
        </w:rPr>
        <w:t>24-hour support and care services, allowing residents to live independently while having access to personal and practical care.</w:t>
      </w:r>
    </w:p>
    <w:p w14:paraId="56EC8DC8" w14:textId="711F4322" w:rsidR="00CC1747" w:rsidRDefault="00CC1747" w:rsidP="00105BDF">
      <w:pPr>
        <w:ind w:left="284"/>
        <w:rPr>
          <w:rFonts w:ascii="Arial" w:hAnsi="Arial" w:cs="Arial"/>
        </w:rPr>
      </w:pPr>
      <w:r>
        <w:rPr>
          <w:rFonts w:ascii="Arial" w:hAnsi="Arial" w:cs="Arial"/>
        </w:rPr>
        <w:t>Flexi</w:t>
      </w:r>
      <w:r w:rsidRPr="00DA151C">
        <w:rPr>
          <w:rFonts w:ascii="Arial" w:hAnsi="Arial" w:cs="Arial"/>
        </w:rPr>
        <w:t xml:space="preserve">-care housing is designed for older adults who need more support than sheltered housing can provide but still wish to live independently. These schemes </w:t>
      </w:r>
      <w:r w:rsidR="00C44E71">
        <w:rPr>
          <w:rFonts w:ascii="Arial" w:hAnsi="Arial" w:cs="Arial"/>
        </w:rPr>
        <w:t xml:space="preserve">also </w:t>
      </w:r>
      <w:r w:rsidRPr="00DA151C">
        <w:rPr>
          <w:rFonts w:ascii="Arial" w:hAnsi="Arial" w:cs="Arial"/>
        </w:rPr>
        <w:t>offer leisure and recreation facilities</w:t>
      </w:r>
      <w:r w:rsidR="00C44E71">
        <w:rPr>
          <w:rFonts w:ascii="Arial" w:hAnsi="Arial" w:cs="Arial"/>
        </w:rPr>
        <w:t xml:space="preserve">. </w:t>
      </w:r>
    </w:p>
    <w:p w14:paraId="76CD922E" w14:textId="2790A630" w:rsidR="00105BDF" w:rsidRPr="00105BDF" w:rsidRDefault="00105BDF" w:rsidP="00105BDF">
      <w:pPr>
        <w:ind w:left="284"/>
        <w:rPr>
          <w:rFonts w:ascii="Arial" w:hAnsi="Arial" w:cs="Arial"/>
          <w:b/>
          <w:bCs/>
        </w:rPr>
      </w:pPr>
      <w:r w:rsidRPr="00105BDF">
        <w:rPr>
          <w:rFonts w:ascii="Arial" w:hAnsi="Arial" w:cs="Arial"/>
          <w:b/>
          <w:bCs/>
        </w:rPr>
        <w:t xml:space="preserve">Older People’s Housing </w:t>
      </w:r>
      <w:r>
        <w:rPr>
          <w:rFonts w:ascii="Arial" w:hAnsi="Arial" w:cs="Arial"/>
          <w:b/>
          <w:bCs/>
        </w:rPr>
        <w:t xml:space="preserve">- </w:t>
      </w:r>
      <w:r w:rsidRPr="00105BDF">
        <w:rPr>
          <w:rFonts w:ascii="Arial" w:hAnsi="Arial" w:cs="Arial"/>
          <w:b/>
          <w:bCs/>
        </w:rPr>
        <w:t>National Review</w:t>
      </w:r>
    </w:p>
    <w:p w14:paraId="3636FCDD" w14:textId="2F7A94BB" w:rsidR="001513C4" w:rsidRDefault="0019111F" w:rsidP="00105BDF">
      <w:pPr>
        <w:ind w:left="284" w:right="335"/>
        <w:jc w:val="both"/>
      </w:pPr>
      <w:r>
        <w:t xml:space="preserve">The </w:t>
      </w:r>
      <w:hyperlink r:id="rId11" w:history="1">
        <w:r w:rsidR="009321AD" w:rsidRPr="009321AD">
          <w:rPr>
            <w:rStyle w:val="Hyperlink"/>
          </w:rPr>
          <w:t>Mayhew Review</w:t>
        </w:r>
      </w:hyperlink>
      <w:r>
        <w:t>: Future Proofing Retirement Living - Easing the Care and Housing Crises, published in 2022, found that t</w:t>
      </w:r>
      <w:r w:rsidRPr="00327323">
        <w:t>he UK is failing to adapt to the societal changes brought about by an ageing population, particularly in housing and social care</w:t>
      </w:r>
      <w:r w:rsidR="001513C4">
        <w:t xml:space="preserve">.  </w:t>
      </w:r>
    </w:p>
    <w:p w14:paraId="155C3DD9" w14:textId="31654919" w:rsidR="00105BDF" w:rsidRPr="00105BDF" w:rsidRDefault="00105BDF" w:rsidP="00105BDF">
      <w:pPr>
        <w:ind w:left="284" w:right="335"/>
        <w:jc w:val="both"/>
      </w:pPr>
      <w:r w:rsidRPr="00105BDF">
        <w:t>The review found that for the most part, older people want to remain in their current home, where they feel safe, and have a sense of community and belonging with</w:t>
      </w:r>
      <w:r>
        <w:t>in</w:t>
      </w:r>
      <w:r w:rsidRPr="00105BDF">
        <w:t xml:space="preserve"> their own social networks.  Another important, but not surprising finding is that access to amenities and being close to friends and family were the main reasons for wanting to remain at home.  This Older People</w:t>
      </w:r>
      <w:r w:rsidR="00831B2D">
        <w:t>’</w:t>
      </w:r>
      <w:r w:rsidRPr="00105BDF">
        <w:t>s (Age-Friendly) Housing Strategy (OPHS) supports these preferences as a priority, and aims to work with older people, partners and other stakeholders to help maintain their independence and wellbeing in their current home.</w:t>
      </w:r>
    </w:p>
    <w:p w14:paraId="15CC28B9" w14:textId="22C6C096" w:rsidR="0019111F" w:rsidRPr="00327323" w:rsidRDefault="00831B2D" w:rsidP="006931DA">
      <w:pPr>
        <w:ind w:left="284" w:right="335"/>
        <w:jc w:val="both"/>
      </w:pPr>
      <w:r>
        <w:t>Other k</w:t>
      </w:r>
      <w:r w:rsidR="0019111F" w:rsidRPr="00327323">
        <w:t>ey Issues Identified</w:t>
      </w:r>
      <w:r w:rsidR="0019111F" w:rsidRPr="00CC535B">
        <w:t xml:space="preserve"> in the Mayhew </w:t>
      </w:r>
      <w:r w:rsidR="005C4306">
        <w:t>review</w:t>
      </w:r>
      <w:r w:rsidR="0019111F" w:rsidRPr="00CC535B">
        <w:t xml:space="preserve"> </w:t>
      </w:r>
      <w:r>
        <w:t xml:space="preserve">include older people’s homes being </w:t>
      </w:r>
      <w:r w:rsidR="0019111F" w:rsidRPr="00327323">
        <w:t>under-occupied</w:t>
      </w:r>
      <w:r>
        <w:t xml:space="preserve"> </w:t>
      </w:r>
      <w:r w:rsidR="0040654B">
        <w:t>and a general</w:t>
      </w:r>
      <w:r w:rsidR="0019111F" w:rsidRPr="00327323">
        <w:t xml:space="preserve"> shortage of care workers </w:t>
      </w:r>
      <w:r w:rsidR="006D626F">
        <w:t>impacting</w:t>
      </w:r>
      <w:r w:rsidR="0019111F" w:rsidRPr="00327323">
        <w:t xml:space="preserve"> social care services.</w:t>
      </w:r>
      <w:r w:rsidR="00300987">
        <w:t xml:space="preserve"> Another important concern was k</w:t>
      </w:r>
      <w:r w:rsidR="0019111F" w:rsidRPr="00327323">
        <w:t xml:space="preserve">eeping older people in hospitals </w:t>
      </w:r>
      <w:r w:rsidR="00300987">
        <w:t xml:space="preserve">for longer than necessary, </w:t>
      </w:r>
      <w:r w:rsidRPr="00327323">
        <w:t>increas</w:t>
      </w:r>
      <w:r>
        <w:t xml:space="preserve">ing hospital </w:t>
      </w:r>
      <w:r w:rsidR="0019111F" w:rsidRPr="00327323">
        <w:t>waiting lists and block</w:t>
      </w:r>
      <w:r w:rsidR="00300987">
        <w:t>ing</w:t>
      </w:r>
      <w:r w:rsidR="0019111F" w:rsidRPr="00327323">
        <w:t xml:space="preserve"> beds</w:t>
      </w:r>
      <w:r w:rsidR="00300987">
        <w:t xml:space="preserve">, because home is not </w:t>
      </w:r>
      <w:r>
        <w:t xml:space="preserve">always </w:t>
      </w:r>
      <w:r w:rsidR="00300987">
        <w:t>suitable for recovery from, for example</w:t>
      </w:r>
      <w:r>
        <w:t>,</w:t>
      </w:r>
      <w:r w:rsidR="00300987">
        <w:t xml:space="preserve"> a hip replacement</w:t>
      </w:r>
      <w:r w:rsidR="0019111F" w:rsidRPr="00327323">
        <w:t>.</w:t>
      </w:r>
    </w:p>
    <w:p w14:paraId="3328426C" w14:textId="0118CB34" w:rsidR="004B49DB" w:rsidRDefault="003052C6" w:rsidP="00105BDF">
      <w:pPr>
        <w:ind w:left="284" w:right="335"/>
        <w:jc w:val="both"/>
      </w:pPr>
      <w:r>
        <w:rPr>
          <w:rFonts w:cs="Arial"/>
        </w:rPr>
        <w:t xml:space="preserve">The </w:t>
      </w:r>
      <w:r w:rsidR="005C4306">
        <w:rPr>
          <w:rFonts w:cs="Arial"/>
        </w:rPr>
        <w:t>Review</w:t>
      </w:r>
      <w:r>
        <w:rPr>
          <w:rFonts w:cs="Arial"/>
        </w:rPr>
        <w:t xml:space="preserve"> recommends a</w:t>
      </w:r>
      <w:r w:rsidRPr="00327323">
        <w:rPr>
          <w:rFonts w:cs="Arial"/>
        </w:rPr>
        <w:t xml:space="preserve"> whole-system</w:t>
      </w:r>
      <w:r>
        <w:rPr>
          <w:rFonts w:cs="Arial"/>
        </w:rPr>
        <w:t xml:space="preserve"> </w:t>
      </w:r>
      <w:r w:rsidRPr="00327323">
        <w:rPr>
          <w:rFonts w:cs="Arial"/>
        </w:rPr>
        <w:t xml:space="preserve">approach to reshape </w:t>
      </w:r>
      <w:r>
        <w:rPr>
          <w:rFonts w:cs="Arial"/>
        </w:rPr>
        <w:t>older people</w:t>
      </w:r>
      <w:r w:rsidR="00831B2D">
        <w:rPr>
          <w:rFonts w:cs="Arial"/>
        </w:rPr>
        <w:t>’</w:t>
      </w:r>
      <w:r>
        <w:rPr>
          <w:rFonts w:cs="Arial"/>
        </w:rPr>
        <w:t>s</w:t>
      </w:r>
      <w:r w:rsidRPr="00327323">
        <w:rPr>
          <w:rFonts w:cs="Arial"/>
        </w:rPr>
        <w:t xml:space="preserve"> housing and care provision</w:t>
      </w:r>
      <w:r>
        <w:rPr>
          <w:rFonts w:cs="Arial"/>
        </w:rPr>
        <w:t xml:space="preserve">, as </w:t>
      </w:r>
      <w:r w:rsidR="0019111F" w:rsidRPr="00327323">
        <w:t>housing, when integrated with care services, allows older individuals to remain healthier and independent for longer, reducing reliance on NHS services and delaying the move into care homes.</w:t>
      </w:r>
      <w:r w:rsidR="00CC535B">
        <w:t xml:space="preserve"> </w:t>
      </w:r>
    </w:p>
    <w:p w14:paraId="29225A24" w14:textId="3D49BB00" w:rsidR="00484980" w:rsidRDefault="005C4306" w:rsidP="006931DA">
      <w:pPr>
        <w:ind w:left="284" w:right="335"/>
        <w:jc w:val="both"/>
      </w:pPr>
      <w:r>
        <w:t>Southwark p</w:t>
      </w:r>
      <w:r w:rsidRPr="00327323">
        <w:t>lanning polic</w:t>
      </w:r>
      <w:r>
        <w:t xml:space="preserve">ies </w:t>
      </w:r>
      <w:r w:rsidRPr="00327323">
        <w:t xml:space="preserve">support </w:t>
      </w:r>
      <w:r>
        <w:t>provision of this type of older people</w:t>
      </w:r>
      <w:r w:rsidR="00B136DD">
        <w:t xml:space="preserve">’s </w:t>
      </w:r>
      <w:r w:rsidRPr="00327323">
        <w:t xml:space="preserve">housing, </w:t>
      </w:r>
      <w:r>
        <w:t>with the sub regional Strategic Housing Market Assessment adopting the Mayors London Plan older peoples housing benchmark figures</w:t>
      </w:r>
      <w:r w:rsidR="00484980">
        <w:t xml:space="preserve"> for Southwark,</w:t>
      </w:r>
      <w:r>
        <w:t xml:space="preserve"> </w:t>
      </w:r>
      <w:r w:rsidR="00B136DD">
        <w:t>while</w:t>
      </w:r>
      <w:r w:rsidRPr="00484980">
        <w:t xml:space="preserve"> </w:t>
      </w:r>
      <w:r w:rsidR="00484980" w:rsidRPr="00484980">
        <w:t xml:space="preserve">the Southwark Plan includes specific </w:t>
      </w:r>
      <w:r w:rsidR="00484980" w:rsidRPr="00484980">
        <w:lastRenderedPageBreak/>
        <w:t>policies to help deliver the appropriate range of older peoples housing</w:t>
      </w:r>
      <w:r w:rsidR="00484980">
        <w:t xml:space="preserve">, including a percentage of </w:t>
      </w:r>
      <w:r w:rsidR="00B136DD">
        <w:t xml:space="preserve">all new </w:t>
      </w:r>
      <w:r w:rsidR="00484980">
        <w:t>affordable</w:t>
      </w:r>
      <w:r w:rsidR="00B136DD">
        <w:t xml:space="preserve"> housing being</w:t>
      </w:r>
      <w:r w:rsidR="00484980">
        <w:t xml:space="preserve"> wheelchair accessible</w:t>
      </w:r>
      <w:r w:rsidR="00484980" w:rsidRPr="00484980">
        <w:t xml:space="preserve">. </w:t>
      </w:r>
      <w:r w:rsidRPr="00484980">
        <w:t xml:space="preserve"> </w:t>
      </w:r>
    </w:p>
    <w:p w14:paraId="37280A8B" w14:textId="1898846C" w:rsidR="00C33BE9" w:rsidRDefault="00484980" w:rsidP="006931DA">
      <w:pPr>
        <w:ind w:left="284" w:right="335"/>
        <w:jc w:val="both"/>
      </w:pPr>
      <w:r>
        <w:t>B</w:t>
      </w:r>
      <w:r w:rsidR="005C4306">
        <w:t xml:space="preserve">uilding new specialist housing for older people, such as </w:t>
      </w:r>
      <w:r w:rsidR="00B136DD">
        <w:t>flexi</w:t>
      </w:r>
      <w:r w:rsidR="005C4306">
        <w:t xml:space="preserve">-care, </w:t>
      </w:r>
      <w:r>
        <w:t xml:space="preserve">however, </w:t>
      </w:r>
      <w:r w:rsidR="005C4306">
        <w:t>is necessarily more expensive than general needs, with a larger footprint, additional facilities and communal spaces</w:t>
      </w:r>
      <w:r w:rsidR="00B136DD">
        <w:t xml:space="preserve">.   Relatively significant revenue is also required </w:t>
      </w:r>
      <w:r w:rsidR="005C4306">
        <w:t>to manage the provision</w:t>
      </w:r>
      <w:r>
        <w:t xml:space="preserve"> on an ongoing basis</w:t>
      </w:r>
      <w:r w:rsidR="00B136DD">
        <w:t xml:space="preserve">, the cost of </w:t>
      </w:r>
      <w:r w:rsidR="0045690E">
        <w:t xml:space="preserve">which is </w:t>
      </w:r>
      <w:r w:rsidR="00B136DD">
        <w:t xml:space="preserve">mainly </w:t>
      </w:r>
      <w:r w:rsidR="0045690E">
        <w:t>passed on to the resident through rent and service charges</w:t>
      </w:r>
      <w:r w:rsidR="00C33BE9">
        <w:t xml:space="preserve">. </w:t>
      </w:r>
      <w:r w:rsidR="00357B30">
        <w:t xml:space="preserve">This poses an affordability issue for both the housing provider to cover the cost of building the </w:t>
      </w:r>
      <w:r w:rsidR="00BF5D2E">
        <w:t>homes</w:t>
      </w:r>
      <w:r w:rsidR="00357B30">
        <w:t xml:space="preserve">, and the resident, who is likely to be on a relatively low pension income. </w:t>
      </w:r>
    </w:p>
    <w:p w14:paraId="635C00E8" w14:textId="15EA3610" w:rsidR="0008105F" w:rsidRDefault="0045690E" w:rsidP="006931DA">
      <w:pPr>
        <w:ind w:left="284" w:right="335"/>
        <w:jc w:val="both"/>
      </w:pPr>
      <w:r>
        <w:t xml:space="preserve">New </w:t>
      </w:r>
      <w:r w:rsidR="00BF5D2E">
        <w:t xml:space="preserve">housing </w:t>
      </w:r>
      <w:r>
        <w:t xml:space="preserve">provision </w:t>
      </w:r>
      <w:r w:rsidR="0008105F">
        <w:t xml:space="preserve">is </w:t>
      </w:r>
      <w:r w:rsidR="00BF5D2E">
        <w:t xml:space="preserve">however </w:t>
      </w:r>
      <w:r w:rsidR="0008105F">
        <w:t xml:space="preserve">only </w:t>
      </w:r>
      <w:r>
        <w:t xml:space="preserve">one of the </w:t>
      </w:r>
      <w:r w:rsidR="00BF5D2E">
        <w:t xml:space="preserve">potential </w:t>
      </w:r>
      <w:r>
        <w:t xml:space="preserve">options </w:t>
      </w:r>
      <w:r w:rsidR="00BF5D2E">
        <w:t xml:space="preserve">available </w:t>
      </w:r>
      <w:r>
        <w:t>to</w:t>
      </w:r>
      <w:r w:rsidR="0008105F">
        <w:t xml:space="preserve"> meet older people’s housing need. In November 2024 the government published the findings of the evidence review</w:t>
      </w:r>
      <w:r w:rsidR="0008105F">
        <w:rPr>
          <w:rStyle w:val="FootnoteReference"/>
          <w:rFonts w:cs="Arial"/>
          <w:color w:val="000000"/>
        </w:rPr>
        <w:footnoteReference w:id="1"/>
      </w:r>
      <w:r w:rsidR="0008105F">
        <w:t xml:space="preserve"> for the Older People’s Housing Task Force, a government appointment task and finish group charged with carrying out a comprehensive review into the housing needs and aspiration of </w:t>
      </w:r>
      <w:r w:rsidR="00BF5D2E">
        <w:t xml:space="preserve">older </w:t>
      </w:r>
      <w:r w:rsidR="0008105F">
        <w:t>people across the UK.  The evidence review focussed specifically on older people’s housing preferences, and the affordability of specialist housing.</w:t>
      </w:r>
      <w:r w:rsidR="008E70F1">
        <w:t xml:space="preserve">  </w:t>
      </w:r>
    </w:p>
    <w:p w14:paraId="33AD587B" w14:textId="4814A720" w:rsidR="002654BA" w:rsidRDefault="002654BA" w:rsidP="006931DA">
      <w:pPr>
        <w:ind w:left="284" w:right="335"/>
        <w:jc w:val="both"/>
      </w:pPr>
      <w:r>
        <w:t xml:space="preserve">For specialist housing for older people, such as the </w:t>
      </w:r>
      <w:r w:rsidR="00166B32">
        <w:t>flexi-</w:t>
      </w:r>
      <w:r>
        <w:t xml:space="preserve">care housing we are currently building, onsite care, a sense of community and safety, with the ability to remain somewhat independent, are seen as an attractive alternative to remaining at home, when the home cannot be made suitable for the </w:t>
      </w:r>
      <w:r w:rsidR="00BF5D2E">
        <w:t>person’s</w:t>
      </w:r>
      <w:r>
        <w:t xml:space="preserve"> needs.  However, the Task Force findings indicate that many older people in housing need are not aware of this type of housing</w:t>
      </w:r>
      <w:r w:rsidR="00BF5D2E">
        <w:t>,</w:t>
      </w:r>
      <w:r>
        <w:t xml:space="preserve"> and </w:t>
      </w:r>
      <w:r w:rsidR="00BF5D2E">
        <w:t xml:space="preserve">it </w:t>
      </w:r>
      <w:r>
        <w:t xml:space="preserve">is often confused with a care home setting, which is very different from </w:t>
      </w:r>
      <w:r w:rsidR="00BF5D2E">
        <w:t xml:space="preserve">flexi or </w:t>
      </w:r>
      <w:r>
        <w:t>extra</w:t>
      </w:r>
      <w:r w:rsidR="00BF5D2E">
        <w:t>-</w:t>
      </w:r>
      <w:r>
        <w:t xml:space="preserve">care and not </w:t>
      </w:r>
      <w:r w:rsidR="00C27BCC">
        <w:t>within the scope of</w:t>
      </w:r>
      <w:r>
        <w:t xml:space="preserve"> this </w:t>
      </w:r>
      <w:r w:rsidR="00BF5D2E">
        <w:t>Strategy</w:t>
      </w:r>
      <w:r>
        <w:t xml:space="preserve">. </w:t>
      </w:r>
    </w:p>
    <w:p w14:paraId="3CDDAEEA" w14:textId="599CBE1B" w:rsidR="00FE27C4" w:rsidRDefault="00FE27C4" w:rsidP="006931DA">
      <w:pPr>
        <w:ind w:left="284" w:right="335"/>
        <w:jc w:val="both"/>
      </w:pPr>
    </w:p>
    <w:tbl>
      <w:tblPr>
        <w:tblStyle w:val="TableGrid"/>
        <w:tblW w:w="0" w:type="auto"/>
        <w:tblLook w:val="04A0" w:firstRow="1" w:lastRow="0" w:firstColumn="1" w:lastColumn="0" w:noHBand="0" w:noVBand="1"/>
      </w:tblPr>
      <w:tblGrid>
        <w:gridCol w:w="10531"/>
      </w:tblGrid>
      <w:tr w:rsidR="00F13191" w14:paraId="0151E77B" w14:textId="77777777" w:rsidTr="00B03223">
        <w:tc>
          <w:tcPr>
            <w:tcW w:w="10531" w:type="dxa"/>
            <w:shd w:val="clear" w:color="auto" w:fill="E2EFD9" w:themeFill="accent6" w:themeFillTint="33"/>
          </w:tcPr>
          <w:p w14:paraId="7A023D60" w14:textId="77777777" w:rsidR="00452E8F" w:rsidRDefault="00452E8F" w:rsidP="00FE0AD5">
            <w:pPr>
              <w:pStyle w:val="Heading2"/>
            </w:pPr>
          </w:p>
          <w:p w14:paraId="0032A7E5" w14:textId="0424273F" w:rsidR="00F13191" w:rsidRDefault="00503180" w:rsidP="00FE0AD5">
            <w:pPr>
              <w:pStyle w:val="Heading2"/>
            </w:pPr>
            <w:bookmarkStart w:id="8" w:name="_Toc195545493"/>
            <w:r>
              <w:t>Age-Friendly</w:t>
            </w:r>
            <w:r w:rsidR="00F13191">
              <w:t xml:space="preserve"> Southwark</w:t>
            </w:r>
            <w:bookmarkEnd w:id="8"/>
          </w:p>
          <w:p w14:paraId="1A19F95C" w14:textId="77777777" w:rsidR="00C56228" w:rsidRDefault="00C56228" w:rsidP="00452E8F">
            <w:pPr>
              <w:ind w:left="457"/>
            </w:pPr>
          </w:p>
          <w:p w14:paraId="718002E7" w14:textId="532DAB59" w:rsidR="00C56228" w:rsidRDefault="00C56228" w:rsidP="00452E8F">
            <w:pPr>
              <w:ind w:left="457" w:right="362"/>
              <w:jc w:val="both"/>
            </w:pPr>
            <w:r>
              <w:t xml:space="preserve">Southwark Council joined the </w:t>
            </w:r>
            <w:r w:rsidRPr="004A786D">
              <w:t xml:space="preserve">World Health Organisation </w:t>
            </w:r>
            <w:r>
              <w:t xml:space="preserve">(WHO) global Network of Age-Friendly Cities in 2015, confirming the </w:t>
            </w:r>
            <w:r w:rsidRPr="00094CC1">
              <w:t>commitm</w:t>
            </w:r>
            <w:r>
              <w:t>ent</w:t>
            </w:r>
            <w:r w:rsidRPr="00094CC1">
              <w:t xml:space="preserve"> to develop the area as an </w:t>
            </w:r>
            <w:r>
              <w:t>Age-Friendly</w:t>
            </w:r>
            <w:r w:rsidRPr="00094CC1">
              <w:t xml:space="preserve"> borough.</w:t>
            </w:r>
            <w:r>
              <w:t xml:space="preserve"> WHO </w:t>
            </w:r>
            <w:r w:rsidRPr="004A786D">
              <w:t xml:space="preserve">defines an </w:t>
            </w:r>
            <w:r>
              <w:t>Age-Friendly</w:t>
            </w:r>
            <w:r w:rsidRPr="004A786D">
              <w:t xml:space="preserve"> city through </w:t>
            </w:r>
            <w:r w:rsidR="00C27BCC">
              <w:t xml:space="preserve">the following </w:t>
            </w:r>
            <w:r w:rsidRPr="004A786D">
              <w:t>8 domains of urban life</w:t>
            </w:r>
            <w:r>
              <w:t xml:space="preserve"> </w:t>
            </w:r>
            <w:r w:rsidRPr="004A786D">
              <w:t>which help to address the barriers to well-being of older people</w:t>
            </w:r>
            <w:r>
              <w:t xml:space="preserve">: </w:t>
            </w:r>
            <w:r w:rsidRPr="004A786D">
              <w:t>community and healthcare</w:t>
            </w:r>
            <w:r>
              <w:t>;</w:t>
            </w:r>
            <w:r w:rsidRPr="004A786D">
              <w:t xml:space="preserve"> transportation</w:t>
            </w:r>
            <w:r>
              <w:t xml:space="preserve">; </w:t>
            </w:r>
            <w:r w:rsidRPr="004A786D">
              <w:t>social participation</w:t>
            </w:r>
            <w:r>
              <w:t>;</w:t>
            </w:r>
            <w:r w:rsidRPr="004A786D">
              <w:t xml:space="preserve"> outdoor spaces and buildings</w:t>
            </w:r>
            <w:r>
              <w:t>;</w:t>
            </w:r>
            <w:r w:rsidRPr="004A786D">
              <w:t xml:space="preserve"> respect and social inclusion</w:t>
            </w:r>
            <w:r>
              <w:t>;</w:t>
            </w:r>
            <w:r w:rsidRPr="004A786D">
              <w:t xml:space="preserve"> civic participation an</w:t>
            </w:r>
            <w:r>
              <w:t>d</w:t>
            </w:r>
            <w:r w:rsidRPr="004A786D">
              <w:t xml:space="preserve"> employment</w:t>
            </w:r>
            <w:r>
              <w:t>;</w:t>
            </w:r>
            <w:r w:rsidRPr="004A786D">
              <w:t xml:space="preserve"> communication and information</w:t>
            </w:r>
            <w:r>
              <w:t xml:space="preserve">, and </w:t>
            </w:r>
            <w:r w:rsidRPr="004A786D">
              <w:t>housing</w:t>
            </w:r>
            <w:r>
              <w:t xml:space="preserve">.  </w:t>
            </w:r>
          </w:p>
          <w:p w14:paraId="24AB8486" w14:textId="77777777" w:rsidR="00C56228" w:rsidRDefault="00C56228" w:rsidP="00452E8F">
            <w:pPr>
              <w:ind w:left="457" w:right="362"/>
              <w:jc w:val="both"/>
            </w:pPr>
          </w:p>
          <w:p w14:paraId="56FC58DE" w14:textId="77777777" w:rsidR="00C56228" w:rsidRDefault="00C56228" w:rsidP="00452E8F">
            <w:pPr>
              <w:ind w:left="457" w:right="362"/>
              <w:jc w:val="both"/>
            </w:pPr>
            <w:r w:rsidRPr="004A786D">
              <w:t xml:space="preserve">WHO </w:t>
            </w:r>
            <w:r>
              <w:t>considers</w:t>
            </w:r>
            <w:r w:rsidRPr="004A786D">
              <w:t xml:space="preserve"> housing should be affordable, well designed and safe, with good connectivity to social services</w:t>
            </w:r>
            <w:r>
              <w:rPr>
                <w:rStyle w:val="FootnoteReference"/>
              </w:rPr>
              <w:footnoteReference w:id="2"/>
            </w:r>
            <w:r>
              <w:t xml:space="preserve">. </w:t>
            </w:r>
            <w:r w:rsidRPr="00094CC1">
              <w:t xml:space="preserve">This does create challenges for the </w:t>
            </w:r>
            <w:r>
              <w:t>Borough</w:t>
            </w:r>
            <w:r w:rsidRPr="00094CC1">
              <w:t xml:space="preserve">, </w:t>
            </w:r>
            <w:r>
              <w:t>as</w:t>
            </w:r>
            <w:r w:rsidRPr="00094CC1">
              <w:t xml:space="preserve"> </w:t>
            </w:r>
            <w:r>
              <w:t xml:space="preserve">to meet these needs requires long term planning and significant resources, and </w:t>
            </w:r>
            <w:r w:rsidRPr="00094CC1">
              <w:t>essentially</w:t>
            </w:r>
            <w:r>
              <w:t>,</w:t>
            </w:r>
            <w:r w:rsidRPr="00094CC1">
              <w:t xml:space="preserve"> must be </w:t>
            </w:r>
            <w:r>
              <w:t xml:space="preserve">continually </w:t>
            </w:r>
            <w:r w:rsidRPr="00094CC1">
              <w:t xml:space="preserve">developed </w:t>
            </w:r>
            <w:r>
              <w:t>in</w:t>
            </w:r>
            <w:r w:rsidRPr="00094CC1">
              <w:t xml:space="preserve"> collaboration with the </w:t>
            </w:r>
            <w:r>
              <w:t>Borough’s</w:t>
            </w:r>
            <w:r w:rsidRPr="00094CC1">
              <w:t xml:space="preserve"> older citizens and their families, as well as those who will need </w:t>
            </w:r>
            <w:r>
              <w:t>Age-Friendly Ser</w:t>
            </w:r>
            <w:r w:rsidRPr="00094CC1">
              <w:t>vices in the future.</w:t>
            </w:r>
            <w:r>
              <w:t xml:space="preserve">   </w:t>
            </w:r>
          </w:p>
          <w:p w14:paraId="3D2E60A8" w14:textId="77777777" w:rsidR="00C56228" w:rsidRDefault="00C56228" w:rsidP="00452E8F">
            <w:pPr>
              <w:ind w:left="457" w:right="362"/>
              <w:jc w:val="both"/>
            </w:pPr>
          </w:p>
          <w:p w14:paraId="728A2D55" w14:textId="5E9EE4DE" w:rsidR="00C56228" w:rsidRDefault="00C56228" w:rsidP="00452E8F">
            <w:pPr>
              <w:ind w:left="457" w:right="362"/>
              <w:jc w:val="both"/>
              <w:rPr>
                <w:rFonts w:cs="Arial"/>
                <w:color w:val="000000"/>
              </w:rPr>
            </w:pPr>
            <w:r w:rsidRPr="00FF1615">
              <w:t xml:space="preserve">This </w:t>
            </w:r>
            <w:r w:rsidR="00C27BCC">
              <w:t>OPHS</w:t>
            </w:r>
            <w:r>
              <w:t xml:space="preserve"> is </w:t>
            </w:r>
            <w:r w:rsidRPr="00FF1615">
              <w:t xml:space="preserve">a </w:t>
            </w:r>
            <w:r>
              <w:t>critical</w:t>
            </w:r>
            <w:r w:rsidRPr="00FF1615">
              <w:t xml:space="preserve"> component of the </w:t>
            </w:r>
            <w:r>
              <w:t>Southwark Housing Strategy (SHS)</w:t>
            </w:r>
            <w:r>
              <w:rPr>
                <w:rStyle w:val="FootnoteReference"/>
                <w:rFonts w:cs="Arial"/>
                <w:color w:val="000000"/>
              </w:rPr>
              <w:footnoteReference w:id="3"/>
            </w:r>
            <w:r>
              <w:t>, 2020</w:t>
            </w:r>
            <w:r w:rsidRPr="00FF1615">
              <w:t xml:space="preserve">, </w:t>
            </w:r>
            <w:r>
              <w:t xml:space="preserve">and </w:t>
            </w:r>
            <w:r w:rsidRPr="00FF1615">
              <w:t xml:space="preserve">the </w:t>
            </w:r>
            <w:r>
              <w:t>Age-Friendly</w:t>
            </w:r>
            <w:r w:rsidRPr="00FF1615">
              <w:t xml:space="preserve"> Southwark work</w:t>
            </w:r>
            <w:r>
              <w:t>,</w:t>
            </w:r>
            <w:r w:rsidR="00C27BCC" w:rsidRPr="009C2776">
              <w:rPr>
                <w:rFonts w:cs="Arial"/>
                <w:color w:val="000000"/>
              </w:rPr>
              <w:t xml:space="preserve"> supported by </w:t>
            </w:r>
            <w:r w:rsidR="00C27BCC">
              <w:rPr>
                <w:rFonts w:cs="Arial"/>
                <w:color w:val="000000"/>
              </w:rPr>
              <w:t>the Southwark Age-Friendly Steering Group, who are</w:t>
            </w:r>
            <w:r>
              <w:t xml:space="preserve"> helping to ensure </w:t>
            </w:r>
            <w:r w:rsidR="00C27BCC">
              <w:t xml:space="preserve">we co-produce a plan which provides the appropriate </w:t>
            </w:r>
            <w:r w:rsidRPr="000A1363">
              <w:t>access to suitable housing options</w:t>
            </w:r>
            <w:r>
              <w:t xml:space="preserve"> for older people,</w:t>
            </w:r>
            <w:r w:rsidRPr="009C2776">
              <w:rPr>
                <w:rFonts w:cs="Arial"/>
                <w:color w:val="000000"/>
              </w:rPr>
              <w:t xml:space="preserve"> </w:t>
            </w:r>
          </w:p>
          <w:p w14:paraId="604F71A2" w14:textId="77777777" w:rsidR="00E41124" w:rsidRDefault="00E41124" w:rsidP="00452E8F">
            <w:pPr>
              <w:ind w:left="457" w:right="362"/>
              <w:jc w:val="both"/>
              <w:rPr>
                <w:rFonts w:cs="Arial"/>
                <w:color w:val="000000"/>
              </w:rPr>
            </w:pPr>
          </w:p>
          <w:p w14:paraId="2206E492" w14:textId="77777777" w:rsidR="006931DA" w:rsidRDefault="006931DA" w:rsidP="00452E8F">
            <w:pPr>
              <w:ind w:left="457" w:right="362"/>
              <w:jc w:val="both"/>
              <w:rPr>
                <w:rFonts w:cs="Arial"/>
                <w:color w:val="000000"/>
              </w:rPr>
            </w:pPr>
          </w:p>
          <w:p w14:paraId="39AB4F53" w14:textId="77777777" w:rsidR="00E41124" w:rsidRDefault="00E41124" w:rsidP="00FE0AD5">
            <w:pPr>
              <w:pStyle w:val="Heading2"/>
            </w:pPr>
            <w:bookmarkStart w:id="9" w:name="_Toc195545494"/>
            <w:r>
              <w:t>Age-Friendly London</w:t>
            </w:r>
            <w:bookmarkEnd w:id="9"/>
          </w:p>
          <w:p w14:paraId="7C0EF1D3" w14:textId="77777777" w:rsidR="00E41124" w:rsidRPr="00B03223" w:rsidRDefault="00E41124" w:rsidP="00452E8F">
            <w:pPr>
              <w:ind w:left="457"/>
            </w:pPr>
          </w:p>
          <w:p w14:paraId="64602137" w14:textId="79F1A6CC" w:rsidR="00E41124" w:rsidRDefault="00E41124" w:rsidP="00452E8F">
            <w:pPr>
              <w:ind w:left="457" w:right="504"/>
              <w:jc w:val="both"/>
            </w:pPr>
            <w:r>
              <w:t xml:space="preserve">The Mayor of London has </w:t>
            </w:r>
            <w:r w:rsidRPr="008F2A51">
              <w:t xml:space="preserve">developed </w:t>
            </w:r>
            <w:r w:rsidR="00E91A94">
              <w:t xml:space="preserve">the </w:t>
            </w:r>
            <w:r w:rsidRPr="008F2A51">
              <w:t xml:space="preserve">Towards an </w:t>
            </w:r>
            <w:r>
              <w:t>Age-Friendly</w:t>
            </w:r>
            <w:r w:rsidRPr="008F2A51">
              <w:t xml:space="preserve"> London Action </w:t>
            </w:r>
            <w:r>
              <w:t>(AFL)</w:t>
            </w:r>
            <w:r w:rsidRPr="008F2A51">
              <w:t xml:space="preserve"> Plan</w:t>
            </w:r>
            <w:r w:rsidRPr="008F2A51">
              <w:rPr>
                <w:rStyle w:val="FootnoteReference"/>
                <w:rFonts w:cs="Arial"/>
                <w:color w:val="000000"/>
              </w:rPr>
              <w:footnoteReference w:id="4"/>
            </w:r>
            <w:r>
              <w:t xml:space="preserve"> to help make London one of the world's leading Age-Friendly cities. The plan involved collaboration with Londoners and other important stakeholders to identify and prioritise key actions as part of a broader effort to make the city more supportive for older residents.  </w:t>
            </w:r>
          </w:p>
          <w:p w14:paraId="56E714AB" w14:textId="77777777" w:rsidR="00E41124" w:rsidRDefault="00E41124" w:rsidP="00452E8F">
            <w:pPr>
              <w:ind w:left="457" w:right="504"/>
              <w:jc w:val="both"/>
            </w:pPr>
          </w:p>
          <w:p w14:paraId="7A10CE37" w14:textId="77777777" w:rsidR="00E41124" w:rsidRDefault="00E41124" w:rsidP="00452E8F">
            <w:pPr>
              <w:ind w:left="457" w:right="504"/>
              <w:jc w:val="both"/>
            </w:pPr>
            <w:r>
              <w:t>The initiatives within the plan are part of a comprehensive approach to improve the quality of life for older Londoners and ensure they feel supported and valued in the city, the specific Housing vision being ‘A City where all older Londoners can live well at home</w:t>
            </w:r>
            <w:r>
              <w:rPr>
                <w:rStyle w:val="FootnoteReference"/>
                <w:rFonts w:cs="Arial"/>
                <w:color w:val="000000"/>
              </w:rPr>
              <w:footnoteReference w:id="5"/>
            </w:r>
            <w:r>
              <w:t xml:space="preserve">. </w:t>
            </w:r>
          </w:p>
          <w:p w14:paraId="71C41BF9" w14:textId="77777777" w:rsidR="00E41124" w:rsidRDefault="00E41124" w:rsidP="00452E8F">
            <w:pPr>
              <w:ind w:left="457" w:right="504"/>
              <w:jc w:val="both"/>
            </w:pPr>
          </w:p>
          <w:p w14:paraId="0B721360" w14:textId="62B85B46" w:rsidR="00E41124" w:rsidRDefault="00E41124" w:rsidP="00452E8F">
            <w:pPr>
              <w:ind w:left="457" w:right="504"/>
              <w:jc w:val="both"/>
            </w:pPr>
            <w:r>
              <w:t xml:space="preserve">The AFL Plan seeks to support the building of more new council homes, including, through </w:t>
            </w:r>
            <w:r w:rsidR="00A853CD">
              <w:t xml:space="preserve">London Plan </w:t>
            </w:r>
            <w:r>
              <w:t>Policy H13</w:t>
            </w:r>
            <w:r>
              <w:rPr>
                <w:rStyle w:val="FootnoteReference"/>
                <w:rFonts w:cs="Arial"/>
                <w:color w:val="000000"/>
              </w:rPr>
              <w:footnoteReference w:id="6"/>
            </w:r>
            <w:r>
              <w:t>, specialist housing for older residents aimed at addressing the growing need for age-appropriate housing as the older population in London continues to increase.</w:t>
            </w:r>
            <w:r w:rsidR="00A853CD">
              <w:t xml:space="preserve"> </w:t>
            </w:r>
            <w:r>
              <w:t xml:space="preserve">Policy H13 is supported by </w:t>
            </w:r>
            <w:r w:rsidR="00A853CD">
              <w:t xml:space="preserve">other London Plan </w:t>
            </w:r>
            <w:r>
              <w:t xml:space="preserve">policies H4: Delivering affordable housing, D5: Inclusive design and D7: Accessible Housing </w:t>
            </w:r>
          </w:p>
          <w:p w14:paraId="325DFD5A" w14:textId="77777777" w:rsidR="00E41124" w:rsidRDefault="00E41124" w:rsidP="00E41124">
            <w:pPr>
              <w:ind w:left="451" w:right="504"/>
              <w:jc w:val="both"/>
            </w:pPr>
          </w:p>
          <w:p w14:paraId="1080D656" w14:textId="77777777" w:rsidR="00E41124" w:rsidRDefault="00E41124" w:rsidP="00B03223">
            <w:pPr>
              <w:ind w:left="310" w:right="362"/>
              <w:jc w:val="both"/>
              <w:rPr>
                <w:rFonts w:cs="Arial"/>
                <w:color w:val="000000"/>
              </w:rPr>
            </w:pPr>
          </w:p>
          <w:p w14:paraId="3601E243" w14:textId="70A4459C" w:rsidR="00C56228" w:rsidRPr="00C56228" w:rsidRDefault="00C56228" w:rsidP="00C56228"/>
        </w:tc>
      </w:tr>
    </w:tbl>
    <w:p w14:paraId="7BB6A699" w14:textId="62DE400B" w:rsidR="00796082" w:rsidRDefault="00714AAE" w:rsidP="00755267">
      <w:pPr>
        <w:pStyle w:val="Heading1"/>
        <w:ind w:left="426" w:right="335"/>
      </w:pPr>
      <w:bookmarkStart w:id="10" w:name="_Toc195545495"/>
      <w:r>
        <w:lastRenderedPageBreak/>
        <w:t xml:space="preserve">Part </w:t>
      </w:r>
      <w:r w:rsidR="0066559A">
        <w:t>2</w:t>
      </w:r>
      <w:r>
        <w:t xml:space="preserve">: </w:t>
      </w:r>
      <w:r w:rsidR="0042381A">
        <w:t xml:space="preserve">Older Peoples </w:t>
      </w:r>
      <w:r>
        <w:t>Housing Priorities</w:t>
      </w:r>
      <w:bookmarkEnd w:id="10"/>
    </w:p>
    <w:p w14:paraId="1AEA292A" w14:textId="37B3D3C7" w:rsidR="0008105F" w:rsidRDefault="0008105F" w:rsidP="00166B32">
      <w:pPr>
        <w:ind w:left="284" w:right="335"/>
        <w:jc w:val="both"/>
      </w:pPr>
      <w:r>
        <w:t xml:space="preserve">Southwark Council </w:t>
      </w:r>
      <w:r w:rsidR="0017678F">
        <w:t>engaged</w:t>
      </w:r>
      <w:r>
        <w:t xml:space="preserve"> </w:t>
      </w:r>
      <w:r w:rsidR="00EA7B74">
        <w:t>residents</w:t>
      </w:r>
      <w:r w:rsidRPr="00D729D2">
        <w:t xml:space="preserve"> </w:t>
      </w:r>
      <w:r>
        <w:t xml:space="preserve">on its </w:t>
      </w:r>
      <w:r w:rsidR="00503180">
        <w:t>Age-Friendly</w:t>
      </w:r>
      <w:r w:rsidRPr="00D729D2">
        <w:t xml:space="preserve"> work </w:t>
      </w:r>
      <w:r>
        <w:t>during 2023</w:t>
      </w:r>
      <w:r w:rsidR="0050693D">
        <w:t xml:space="preserve">, including though participation in the </w:t>
      </w:r>
      <w:hyperlink r:id="rId12" w:history="1">
        <w:r w:rsidR="0050693D" w:rsidRPr="0050693D">
          <w:rPr>
            <w:rStyle w:val="Hyperlink"/>
          </w:rPr>
          <w:t>Serious Games</w:t>
        </w:r>
      </w:hyperlink>
      <w:r w:rsidR="0050693D">
        <w:t xml:space="preserve"> pilot</w:t>
      </w:r>
      <w:r>
        <w:t xml:space="preserve">, to determine what </w:t>
      </w:r>
      <w:r w:rsidR="00BE4E48">
        <w:t>i</w:t>
      </w:r>
      <w:r>
        <w:t xml:space="preserve">s important to local people.  The response from residents and other stakeholders was highly informative, and this was followed up with a series of themed workshops </w:t>
      </w:r>
      <w:r w:rsidRPr="00D729D2">
        <w:t>in</w:t>
      </w:r>
      <w:r>
        <w:t xml:space="preserve">volving </w:t>
      </w:r>
      <w:r w:rsidR="00EA7B74">
        <w:t>residents</w:t>
      </w:r>
      <w:r>
        <w:t>, voluntary and public sector organisations working with older people in</w:t>
      </w:r>
      <w:r w:rsidRPr="00D729D2">
        <w:t xml:space="preserve"> </w:t>
      </w:r>
      <w:r>
        <w:t xml:space="preserve">2024, to develop three focussed </w:t>
      </w:r>
      <w:r w:rsidR="0042381A">
        <w:t xml:space="preserve">older people’s </w:t>
      </w:r>
      <w:r w:rsidR="00503180">
        <w:t>Age-Friendly</w:t>
      </w:r>
      <w:r>
        <w:t xml:space="preserve"> </w:t>
      </w:r>
      <w:r w:rsidR="0042381A">
        <w:t xml:space="preserve">housing </w:t>
      </w:r>
      <w:r>
        <w:t>priorities.</w:t>
      </w:r>
      <w:r w:rsidRPr="00D729D2">
        <w:t xml:space="preserve">   </w:t>
      </w:r>
    </w:p>
    <w:p w14:paraId="5E2CDA96" w14:textId="6C17340E" w:rsidR="0008105F" w:rsidRPr="00891E4C" w:rsidRDefault="0008105F" w:rsidP="00166B32">
      <w:pPr>
        <w:ind w:left="284" w:right="335"/>
        <w:jc w:val="both"/>
      </w:pPr>
      <w:r>
        <w:t xml:space="preserve">The overarching housing priorities agreed for this </w:t>
      </w:r>
      <w:r w:rsidR="00656E61">
        <w:t>Strategy</w:t>
      </w:r>
      <w:r>
        <w:t xml:space="preserve"> are as follows:</w:t>
      </w:r>
    </w:p>
    <w:p w14:paraId="69FD77A2" w14:textId="3668C15B" w:rsidR="0008105F" w:rsidRPr="005F76FB" w:rsidRDefault="0008105F" w:rsidP="002D6476">
      <w:pPr>
        <w:spacing w:before="120" w:after="0" w:line="360" w:lineRule="auto"/>
        <w:ind w:left="284" w:right="335"/>
        <w:jc w:val="both"/>
        <w:rPr>
          <w:i/>
          <w:iCs/>
        </w:rPr>
      </w:pPr>
      <w:bookmarkStart w:id="11" w:name="_Hlk188881511"/>
      <w:r w:rsidRPr="00FE27C4">
        <w:rPr>
          <w:b/>
          <w:color w:val="7030A0"/>
        </w:rPr>
        <w:t>Priority 1</w:t>
      </w:r>
      <w:r>
        <w:rPr>
          <w:b/>
        </w:rPr>
        <w:t>:</w:t>
      </w:r>
      <w:r>
        <w:t xml:space="preserve"> </w:t>
      </w:r>
      <w:r w:rsidR="00643B57">
        <w:t xml:space="preserve"> </w:t>
      </w:r>
      <w:r w:rsidR="00643B57" w:rsidRPr="00643B57">
        <w:rPr>
          <w:b/>
          <w:bCs/>
        </w:rPr>
        <w:t>B</w:t>
      </w:r>
      <w:r w:rsidRPr="00643B57">
        <w:rPr>
          <w:b/>
          <w:bCs/>
        </w:rPr>
        <w:t>etter access to appropriate and affordable housing for older people</w:t>
      </w:r>
      <w:r w:rsidR="00643B57">
        <w:t xml:space="preserve">.  </w:t>
      </w:r>
      <w:r w:rsidR="00643B57" w:rsidRPr="005F76FB">
        <w:rPr>
          <w:i/>
          <w:iCs/>
        </w:rPr>
        <w:t>Provide access to housing</w:t>
      </w:r>
      <w:r w:rsidRPr="005F76FB">
        <w:rPr>
          <w:i/>
          <w:iCs/>
        </w:rPr>
        <w:t xml:space="preserve"> which supports autonomy and independence and avoids isolation – including size, location, and accessibility.</w:t>
      </w:r>
    </w:p>
    <w:p w14:paraId="7C1C1D4B" w14:textId="77777777" w:rsidR="002D6476" w:rsidRPr="002D6476" w:rsidRDefault="0008105F" w:rsidP="002D6476">
      <w:pPr>
        <w:pStyle w:val="NormalWeb"/>
        <w:spacing w:before="120" w:beforeAutospacing="0" w:after="0" w:afterAutospacing="0" w:line="360" w:lineRule="auto"/>
        <w:ind w:left="284" w:right="335"/>
        <w:jc w:val="both"/>
        <w:rPr>
          <w:i/>
          <w:iCs/>
        </w:rPr>
      </w:pPr>
      <w:r w:rsidRPr="00FE27C4">
        <w:rPr>
          <w:b/>
          <w:color w:val="7030A0"/>
        </w:rPr>
        <w:t>Priority 2</w:t>
      </w:r>
      <w:r>
        <w:t>:</w:t>
      </w:r>
      <w:r w:rsidR="00643B57">
        <w:t xml:space="preserve"> </w:t>
      </w:r>
      <w:r w:rsidR="002D6476" w:rsidRPr="002D6476">
        <w:rPr>
          <w:b/>
          <w:bCs/>
        </w:rPr>
        <w:t xml:space="preserve">Timely and accessible housing support and advice for older people. </w:t>
      </w:r>
      <w:r w:rsidR="002D6476" w:rsidRPr="002D6476">
        <w:rPr>
          <w:i/>
          <w:iCs/>
        </w:rPr>
        <w:t>Provide support to help older people feel safe and stay independently in their homes longer including support for those who are digitally excluded.</w:t>
      </w:r>
    </w:p>
    <w:p w14:paraId="7A74AC23" w14:textId="10EA9074" w:rsidR="0008105F" w:rsidRDefault="0008105F" w:rsidP="002D6476">
      <w:pPr>
        <w:spacing w:before="120" w:after="0" w:line="360" w:lineRule="auto"/>
        <w:ind w:left="284" w:right="335"/>
        <w:jc w:val="both"/>
        <w:rPr>
          <w:rFonts w:cs="Arial"/>
          <w:color w:val="000000"/>
        </w:rPr>
      </w:pPr>
      <w:r w:rsidRPr="00FE27C4">
        <w:rPr>
          <w:b/>
          <w:color w:val="7030A0"/>
        </w:rPr>
        <w:t>Priority 3</w:t>
      </w:r>
      <w:r>
        <w:rPr>
          <w:b/>
        </w:rPr>
        <w:t>:</w:t>
      </w:r>
      <w:r>
        <w:t xml:space="preserve"> </w:t>
      </w:r>
      <w:r w:rsidR="00643B57" w:rsidRPr="00643B57">
        <w:rPr>
          <w:b/>
          <w:bCs/>
        </w:rPr>
        <w:t>Making it easier to downsize into suitable housing</w:t>
      </w:r>
      <w:r w:rsidR="00643B57">
        <w:rPr>
          <w:b/>
          <w:bCs/>
        </w:rPr>
        <w:t xml:space="preserve">. </w:t>
      </w:r>
      <w:r w:rsidRPr="005F76FB">
        <w:rPr>
          <w:i/>
          <w:iCs/>
        </w:rPr>
        <w:t>Address the situation of older people in inappropriate housing quickly, making it easier to downsize</w:t>
      </w:r>
      <w:r>
        <w:t>.</w:t>
      </w:r>
    </w:p>
    <w:bookmarkEnd w:id="11"/>
    <w:p w14:paraId="42D51888" w14:textId="0EF2E11F" w:rsidR="0008105F" w:rsidRDefault="0008105F" w:rsidP="00166B32">
      <w:pPr>
        <w:ind w:left="284" w:right="335"/>
        <w:jc w:val="both"/>
        <w:rPr>
          <w:rFonts w:cs="Arial"/>
          <w:color w:val="000000"/>
        </w:rPr>
      </w:pPr>
      <w:r>
        <w:rPr>
          <w:rFonts w:cs="Arial"/>
          <w:color w:val="000000"/>
        </w:rPr>
        <w:t xml:space="preserve">These priorities are designed </w:t>
      </w:r>
      <w:r w:rsidR="00FE27C4">
        <w:rPr>
          <w:rFonts w:cs="Arial"/>
          <w:color w:val="000000"/>
        </w:rPr>
        <w:t>to help</w:t>
      </w:r>
      <w:r>
        <w:rPr>
          <w:rFonts w:cs="Arial"/>
          <w:color w:val="000000"/>
        </w:rPr>
        <w:t xml:space="preserve"> achiev</w:t>
      </w:r>
      <w:r w:rsidR="00FE27C4">
        <w:rPr>
          <w:rFonts w:cs="Arial"/>
          <w:color w:val="000000"/>
        </w:rPr>
        <w:t>e</w:t>
      </w:r>
      <w:r>
        <w:rPr>
          <w:rFonts w:cs="Arial"/>
          <w:color w:val="000000"/>
        </w:rPr>
        <w:t xml:space="preserve"> the Southwark 2030 vision to ‘</w:t>
      </w:r>
      <w:r w:rsidRPr="00730873">
        <w:rPr>
          <w:rFonts w:cs="Arial"/>
          <w:i/>
          <w:iCs/>
        </w:rPr>
        <w:t>build a fair, green and safe Southwark where everyone can live a good life as part of a strong community</w:t>
      </w:r>
      <w:r>
        <w:rPr>
          <w:rFonts w:cs="Arial"/>
          <w:color w:val="000000"/>
        </w:rPr>
        <w:t>’</w:t>
      </w:r>
      <w:r w:rsidR="00021E11">
        <w:rPr>
          <w:rFonts w:cs="Arial"/>
          <w:color w:val="000000"/>
        </w:rPr>
        <w:t>.</w:t>
      </w:r>
    </w:p>
    <w:p w14:paraId="602EC4E8" w14:textId="3551D552" w:rsidR="009F2667" w:rsidRDefault="00777BEE" w:rsidP="00755267">
      <w:pPr>
        <w:ind w:left="426" w:right="335"/>
      </w:pPr>
      <w:bookmarkStart w:id="12" w:name="_Hlk188881656"/>
      <w:r>
        <w:t xml:space="preserve"> </w:t>
      </w:r>
    </w:p>
    <w:p w14:paraId="5CEF14B7" w14:textId="77777777" w:rsidR="00777BEE" w:rsidRDefault="00777BEE" w:rsidP="00755267">
      <w:pPr>
        <w:ind w:left="426" w:right="335"/>
      </w:pPr>
    </w:p>
    <w:tbl>
      <w:tblPr>
        <w:tblStyle w:val="TableGrid"/>
        <w:tblW w:w="0" w:type="auto"/>
        <w:tblLook w:val="04A0" w:firstRow="1" w:lastRow="0" w:firstColumn="1" w:lastColumn="0" w:noHBand="0" w:noVBand="1"/>
      </w:tblPr>
      <w:tblGrid>
        <w:gridCol w:w="10531"/>
      </w:tblGrid>
      <w:tr w:rsidR="009F2667" w14:paraId="51484B6A" w14:textId="77777777" w:rsidTr="009F2667">
        <w:trPr>
          <w:trHeight w:val="1574"/>
        </w:trPr>
        <w:tc>
          <w:tcPr>
            <w:tcW w:w="10531" w:type="dxa"/>
            <w:shd w:val="clear" w:color="auto" w:fill="A8D08D" w:themeFill="accent6" w:themeFillTint="99"/>
          </w:tcPr>
          <w:p w14:paraId="6196322C" w14:textId="77777777" w:rsidR="009F2667" w:rsidRDefault="009F2667" w:rsidP="00755267">
            <w:pPr>
              <w:ind w:left="426" w:right="335"/>
            </w:pPr>
          </w:p>
          <w:p w14:paraId="0CB6863B" w14:textId="052F66B2" w:rsidR="009F2667" w:rsidRPr="00996BA8" w:rsidRDefault="009F2667" w:rsidP="00FE0AD5">
            <w:pPr>
              <w:pStyle w:val="Heading2"/>
            </w:pPr>
            <w:bookmarkStart w:id="13" w:name="_Toc195545496"/>
            <w:r w:rsidRPr="000007C8">
              <w:rPr>
                <w:b/>
                <w:bCs/>
              </w:rPr>
              <w:t>Priority 1</w:t>
            </w:r>
            <w:r w:rsidRPr="00996BA8">
              <w:t xml:space="preserve">: </w:t>
            </w:r>
            <w:r w:rsidR="00DB6AA4" w:rsidRPr="00643B57">
              <w:t>Better access to appropriate and affordable housing for older people</w:t>
            </w:r>
            <w:bookmarkEnd w:id="13"/>
          </w:p>
        </w:tc>
      </w:tr>
    </w:tbl>
    <w:p w14:paraId="284ACED5" w14:textId="77777777" w:rsidR="00777BEE" w:rsidRDefault="00777BEE" w:rsidP="00755267">
      <w:pPr>
        <w:ind w:left="426" w:right="335"/>
      </w:pPr>
    </w:p>
    <w:p w14:paraId="77F844E8" w14:textId="6A1AFC38" w:rsidR="00391108" w:rsidRPr="00021397" w:rsidRDefault="00391108" w:rsidP="00D64070">
      <w:pPr>
        <w:ind w:left="426" w:right="335"/>
        <w:jc w:val="both"/>
        <w:rPr>
          <w:b/>
          <w:bCs/>
          <w:color w:val="538135" w:themeColor="accent6" w:themeShade="BF"/>
          <w:sz w:val="32"/>
          <w:szCs w:val="32"/>
        </w:rPr>
      </w:pPr>
      <w:r w:rsidRPr="00021397">
        <w:rPr>
          <w:b/>
          <w:bCs/>
          <w:color w:val="538135" w:themeColor="accent6" w:themeShade="BF"/>
          <w:sz w:val="32"/>
          <w:szCs w:val="32"/>
        </w:rPr>
        <w:t>What we are planning</w:t>
      </w:r>
    </w:p>
    <w:bookmarkEnd w:id="12"/>
    <w:p w14:paraId="3AC50262" w14:textId="5CB71911" w:rsidR="00FD6C3D" w:rsidRPr="008F116D" w:rsidRDefault="0008105F" w:rsidP="00FD6C3D">
      <w:pPr>
        <w:ind w:left="284" w:right="335"/>
        <w:jc w:val="both"/>
        <w:rPr>
          <w:i/>
          <w:iCs/>
        </w:rPr>
      </w:pPr>
      <w:r w:rsidRPr="00391108">
        <w:rPr>
          <w:b/>
          <w:bCs/>
          <w:color w:val="7030A0"/>
          <w:sz w:val="28"/>
          <w:szCs w:val="28"/>
        </w:rPr>
        <w:t xml:space="preserve">Priority 1: </w:t>
      </w:r>
      <w:r w:rsidR="00FD6C3D" w:rsidRPr="00FD6C3D">
        <w:rPr>
          <w:b/>
          <w:bCs/>
          <w:color w:val="7030A0"/>
        </w:rPr>
        <w:t>Better access to appropriate and affordable housing for older people</w:t>
      </w:r>
      <w:r w:rsidR="00FD6C3D" w:rsidRPr="00FD6C3D">
        <w:rPr>
          <w:color w:val="7030A0"/>
        </w:rPr>
        <w:t xml:space="preserve">.  </w:t>
      </w:r>
      <w:r w:rsidR="00FD6C3D" w:rsidRPr="008F116D">
        <w:rPr>
          <w:i/>
          <w:iCs/>
        </w:rPr>
        <w:t>Provide access to housing which supports autonomy and independence and avoids isolation – including size, location, and accessibility.</w:t>
      </w:r>
    </w:p>
    <w:p w14:paraId="7CFD8538" w14:textId="530775A4" w:rsidR="00391108" w:rsidRPr="00777BEE" w:rsidRDefault="00777BEE" w:rsidP="00D64070">
      <w:pPr>
        <w:ind w:left="426" w:right="335"/>
        <w:jc w:val="both"/>
        <w:rPr>
          <w:b/>
          <w:bCs/>
          <w:i/>
          <w:iCs/>
          <w:color w:val="7030A0"/>
        </w:rPr>
      </w:pPr>
      <w:bookmarkStart w:id="14" w:name="_Hlk188881560"/>
      <w:r>
        <w:rPr>
          <w:b/>
          <w:bCs/>
          <w:i/>
          <w:iCs/>
          <w:color w:val="7030A0"/>
        </w:rPr>
        <w:t>1</w:t>
      </w:r>
      <w:r w:rsidR="00FE0AD5">
        <w:rPr>
          <w:b/>
          <w:bCs/>
          <w:i/>
          <w:iCs/>
          <w:color w:val="7030A0"/>
        </w:rPr>
        <w:t>(</w:t>
      </w:r>
      <w:r>
        <w:rPr>
          <w:b/>
          <w:bCs/>
          <w:i/>
          <w:iCs/>
          <w:color w:val="7030A0"/>
        </w:rPr>
        <w:t>a</w:t>
      </w:r>
      <w:r w:rsidR="00FE0AD5">
        <w:rPr>
          <w:b/>
          <w:bCs/>
          <w:i/>
          <w:iCs/>
          <w:color w:val="7030A0"/>
        </w:rPr>
        <w:t>)</w:t>
      </w:r>
      <w:r w:rsidR="00A949D9">
        <w:rPr>
          <w:b/>
          <w:bCs/>
          <w:i/>
          <w:iCs/>
          <w:color w:val="7030A0"/>
        </w:rPr>
        <w:tab/>
      </w:r>
      <w:r w:rsidR="00391108" w:rsidRPr="00777BEE">
        <w:rPr>
          <w:b/>
          <w:bCs/>
          <w:i/>
          <w:iCs/>
          <w:color w:val="7030A0"/>
        </w:rPr>
        <w:t xml:space="preserve">Review the demand for all forms of older people’s housing </w:t>
      </w:r>
    </w:p>
    <w:p w14:paraId="2C40B01E" w14:textId="5FDC49DD" w:rsidR="00391108" w:rsidRPr="00391108" w:rsidRDefault="00391108" w:rsidP="00D64070">
      <w:pPr>
        <w:pStyle w:val="ListParagraph"/>
        <w:ind w:left="1436" w:right="335"/>
        <w:jc w:val="both"/>
        <w:rPr>
          <w:b/>
          <w:bCs/>
          <w:i/>
          <w:iCs/>
          <w:color w:val="7030A0"/>
        </w:rPr>
      </w:pPr>
      <w:r w:rsidRPr="00FE27C4">
        <w:t xml:space="preserve">This </w:t>
      </w:r>
      <w:r w:rsidR="008B2F57">
        <w:t>strategy</w:t>
      </w:r>
      <w:r w:rsidRPr="00FE27C4">
        <w:t xml:space="preserve"> </w:t>
      </w:r>
      <w:r w:rsidR="008B2F57">
        <w:t xml:space="preserve">will </w:t>
      </w:r>
      <w:r w:rsidRPr="00FE27C4">
        <w:t xml:space="preserve">bring together comprehensive information </w:t>
      </w:r>
      <w:r w:rsidR="00FE27C4">
        <w:t xml:space="preserve">which will be </w:t>
      </w:r>
      <w:r w:rsidR="005A32E1">
        <w:t xml:space="preserve">analysed along </w:t>
      </w:r>
      <w:r w:rsidR="00FE27C4">
        <w:t xml:space="preserve">with </w:t>
      </w:r>
      <w:r w:rsidRPr="00FE27C4">
        <w:t xml:space="preserve">the </w:t>
      </w:r>
      <w:r w:rsidR="00FE27C4">
        <w:t xml:space="preserve">result from the </w:t>
      </w:r>
      <w:r w:rsidRPr="00FE27C4">
        <w:t>consultation and engagement with</w:t>
      </w:r>
      <w:r w:rsidR="00FE27C4">
        <w:t xml:space="preserve"> older </w:t>
      </w:r>
      <w:r w:rsidRPr="00FE27C4">
        <w:t>residents and their families and support organisations. This is being done in collaboration with Adult Social Care, and demand will be regularly reviewed to inform actions needed to deliver fit-for-purpose homes and care and support services</w:t>
      </w:r>
      <w:r w:rsidRPr="00FE27C4">
        <w:rPr>
          <w:i/>
          <w:iCs/>
        </w:rPr>
        <w:t>.</w:t>
      </w:r>
      <w:r w:rsidRPr="00391108">
        <w:rPr>
          <w:i/>
          <w:iCs/>
        </w:rPr>
        <w:t xml:space="preserve"> </w:t>
      </w:r>
    </w:p>
    <w:p w14:paraId="62BBC353" w14:textId="6038FE27" w:rsidR="00391108" w:rsidRPr="00777BEE" w:rsidRDefault="00777BEE" w:rsidP="00D64070">
      <w:pPr>
        <w:ind w:left="1436" w:right="335" w:hanging="1010"/>
        <w:jc w:val="both"/>
        <w:rPr>
          <w:b/>
          <w:bCs/>
          <w:color w:val="7030A0"/>
        </w:rPr>
      </w:pPr>
      <w:r>
        <w:rPr>
          <w:b/>
          <w:bCs/>
          <w:i/>
          <w:iCs/>
          <w:color w:val="7030A0"/>
        </w:rPr>
        <w:t>1</w:t>
      </w:r>
      <w:r w:rsidR="00FE0AD5">
        <w:rPr>
          <w:b/>
          <w:bCs/>
          <w:i/>
          <w:iCs/>
          <w:color w:val="7030A0"/>
        </w:rPr>
        <w:t>(</w:t>
      </w:r>
      <w:r>
        <w:rPr>
          <w:b/>
          <w:bCs/>
          <w:i/>
          <w:iCs/>
          <w:color w:val="7030A0"/>
        </w:rPr>
        <w:t>b</w:t>
      </w:r>
      <w:r w:rsidR="00FE0AD5">
        <w:rPr>
          <w:b/>
          <w:bCs/>
          <w:i/>
          <w:iCs/>
          <w:color w:val="7030A0"/>
        </w:rPr>
        <w:t>)</w:t>
      </w:r>
      <w:r>
        <w:rPr>
          <w:b/>
          <w:bCs/>
          <w:i/>
          <w:iCs/>
          <w:color w:val="7030A0"/>
        </w:rPr>
        <w:tab/>
      </w:r>
      <w:r w:rsidR="00391108" w:rsidRPr="00777BEE">
        <w:rPr>
          <w:b/>
          <w:bCs/>
          <w:i/>
          <w:iCs/>
          <w:color w:val="7030A0"/>
        </w:rPr>
        <w:t>Encourage landlords to make their homes more energy efficient, to help reduce the cost of heating a home so that vulnerable older people can afford to stay warm.</w:t>
      </w:r>
    </w:p>
    <w:p w14:paraId="5A508727" w14:textId="77D91DF6" w:rsidR="00391108" w:rsidRPr="0008554F" w:rsidRDefault="00391108" w:rsidP="00D64070">
      <w:pPr>
        <w:pStyle w:val="ListParagraph"/>
        <w:ind w:left="1436" w:right="335"/>
        <w:jc w:val="both"/>
        <w:rPr>
          <w:b/>
          <w:bCs/>
          <w:color w:val="7030A0"/>
        </w:rPr>
      </w:pPr>
      <w:r w:rsidRPr="00451C9E">
        <w:t>We will work with our</w:t>
      </w:r>
      <w:r>
        <w:t xml:space="preserve"> housing association partners and private landlords to provide information and support on improving energy efficiency in rented homes</w:t>
      </w:r>
      <w:r w:rsidR="005A32E1">
        <w:t xml:space="preserve"> wherever possible</w:t>
      </w:r>
      <w:r>
        <w:t>.</w:t>
      </w:r>
    </w:p>
    <w:p w14:paraId="2C1C7FCD" w14:textId="057AF563" w:rsidR="00391108" w:rsidRPr="00777BEE" w:rsidRDefault="00777BEE" w:rsidP="00D64070">
      <w:pPr>
        <w:ind w:left="426" w:right="335"/>
        <w:jc w:val="both"/>
        <w:rPr>
          <w:b/>
          <w:bCs/>
          <w:i/>
          <w:iCs/>
          <w:color w:val="7030A0"/>
        </w:rPr>
      </w:pPr>
      <w:r>
        <w:rPr>
          <w:b/>
          <w:bCs/>
          <w:i/>
          <w:iCs/>
          <w:color w:val="7030A0"/>
        </w:rPr>
        <w:t>1</w:t>
      </w:r>
      <w:r w:rsidR="00FE0AD5">
        <w:rPr>
          <w:b/>
          <w:bCs/>
          <w:i/>
          <w:iCs/>
          <w:color w:val="7030A0"/>
        </w:rPr>
        <w:t>(</w:t>
      </w:r>
      <w:r>
        <w:rPr>
          <w:b/>
          <w:bCs/>
          <w:i/>
          <w:iCs/>
          <w:color w:val="7030A0"/>
        </w:rPr>
        <w:t>c</w:t>
      </w:r>
      <w:r w:rsidR="00FE0AD5">
        <w:rPr>
          <w:b/>
          <w:bCs/>
          <w:i/>
          <w:iCs/>
          <w:color w:val="7030A0"/>
        </w:rPr>
        <w:t>)</w:t>
      </w:r>
      <w:r>
        <w:rPr>
          <w:b/>
          <w:bCs/>
          <w:i/>
          <w:iCs/>
          <w:color w:val="7030A0"/>
        </w:rPr>
        <w:tab/>
      </w:r>
      <w:r w:rsidR="00391108" w:rsidRPr="00777BEE">
        <w:rPr>
          <w:b/>
          <w:bCs/>
          <w:i/>
          <w:iCs/>
          <w:color w:val="7030A0"/>
        </w:rPr>
        <w:t xml:space="preserve">Develop a joined-up approach for older people.  </w:t>
      </w:r>
      <w:bookmarkEnd w:id="14"/>
    </w:p>
    <w:p w14:paraId="5B69515F" w14:textId="03F410D8" w:rsidR="00391108" w:rsidRDefault="00391108" w:rsidP="00D64070">
      <w:pPr>
        <w:pStyle w:val="ListParagraph"/>
        <w:ind w:left="1440" w:right="335"/>
        <w:jc w:val="both"/>
      </w:pPr>
      <w:r>
        <w:t>To understand the barriers to housing</w:t>
      </w:r>
      <w:r w:rsidR="006F4402">
        <w:t xml:space="preserve">, </w:t>
      </w:r>
      <w:r>
        <w:t xml:space="preserve">care </w:t>
      </w:r>
      <w:r w:rsidR="006F4402">
        <w:t xml:space="preserve">and health </w:t>
      </w:r>
      <w:r>
        <w:t xml:space="preserve">services for older people we will work with our residents and support agencies to develop a joined-up approach </w:t>
      </w:r>
      <w:r w:rsidR="006F4402">
        <w:t>these services</w:t>
      </w:r>
      <w:r w:rsidR="005A32E1">
        <w:t>.</w:t>
      </w:r>
    </w:p>
    <w:p w14:paraId="671D9907" w14:textId="77777777" w:rsidR="00391108" w:rsidRPr="00391108" w:rsidRDefault="00391108" w:rsidP="00755267">
      <w:pPr>
        <w:pStyle w:val="ListParagraph"/>
        <w:ind w:left="426" w:right="335"/>
        <w:rPr>
          <w:b/>
          <w:bCs/>
          <w:i/>
          <w:iCs/>
          <w:color w:val="7030A0"/>
        </w:rPr>
      </w:pPr>
    </w:p>
    <w:p w14:paraId="33917BBE" w14:textId="77777777" w:rsidR="00CF65A6" w:rsidRDefault="00CF65A6" w:rsidP="00FE0AD5">
      <w:pPr>
        <w:pStyle w:val="Heading2"/>
      </w:pPr>
    </w:p>
    <w:p w14:paraId="5275DAE1" w14:textId="77777777" w:rsidR="00CF65A6" w:rsidRDefault="00CF65A6" w:rsidP="00755267">
      <w:pPr>
        <w:ind w:left="426" w:right="335"/>
      </w:pPr>
      <w:r>
        <w:br w:type="page"/>
      </w:r>
    </w:p>
    <w:tbl>
      <w:tblPr>
        <w:tblStyle w:val="TableGrid"/>
        <w:tblW w:w="0" w:type="auto"/>
        <w:tblInd w:w="-147" w:type="dxa"/>
        <w:tblLook w:val="04A0" w:firstRow="1" w:lastRow="0" w:firstColumn="1" w:lastColumn="0" w:noHBand="0" w:noVBand="1"/>
      </w:tblPr>
      <w:tblGrid>
        <w:gridCol w:w="10678"/>
      </w:tblGrid>
      <w:tr w:rsidR="009F2667" w14:paraId="13DD7561" w14:textId="77777777" w:rsidTr="00391108">
        <w:tc>
          <w:tcPr>
            <w:tcW w:w="10678" w:type="dxa"/>
            <w:shd w:val="clear" w:color="auto" w:fill="A8D08D" w:themeFill="accent6" w:themeFillTint="99"/>
          </w:tcPr>
          <w:p w14:paraId="06D90036" w14:textId="77777777" w:rsidR="009F2667" w:rsidRDefault="009F2667" w:rsidP="00755267">
            <w:pPr>
              <w:pStyle w:val="NormalWeb"/>
              <w:spacing w:before="0" w:beforeAutospacing="0" w:after="0" w:afterAutospacing="0"/>
              <w:ind w:left="426" w:right="335"/>
              <w:rPr>
                <w:b/>
              </w:rPr>
            </w:pPr>
            <w:bookmarkStart w:id="15" w:name="_Hlk188881645"/>
          </w:p>
          <w:p w14:paraId="623E28FB" w14:textId="44DC05CF" w:rsidR="009F2667" w:rsidRPr="00FE0AD5" w:rsidRDefault="009F2667" w:rsidP="00FE0AD5">
            <w:pPr>
              <w:pStyle w:val="Heading2"/>
            </w:pPr>
            <w:bookmarkStart w:id="16" w:name="_Toc195545497"/>
            <w:r w:rsidRPr="00FE0AD5">
              <w:rPr>
                <w:b/>
                <w:bCs/>
              </w:rPr>
              <w:t>Priority 2</w:t>
            </w:r>
            <w:r w:rsidR="00391108">
              <w:t xml:space="preserve">: </w:t>
            </w:r>
            <w:r w:rsidR="00FE0AD5">
              <w:t xml:space="preserve"> </w:t>
            </w:r>
            <w:r w:rsidR="002D6476" w:rsidRPr="00FE0AD5">
              <w:t>Timely and accessible h</w:t>
            </w:r>
            <w:r w:rsidRPr="00FE0AD5">
              <w:t xml:space="preserve">ousing </w:t>
            </w:r>
            <w:r w:rsidR="002D6476" w:rsidRPr="00FE0AD5">
              <w:t>s</w:t>
            </w:r>
            <w:r w:rsidRPr="00FE0AD5">
              <w:t xml:space="preserve">upport and </w:t>
            </w:r>
            <w:r w:rsidR="002D6476" w:rsidRPr="00FE0AD5">
              <w:t>a</w:t>
            </w:r>
            <w:r w:rsidRPr="00FE0AD5">
              <w:t>dvice for older people</w:t>
            </w:r>
            <w:bookmarkEnd w:id="16"/>
          </w:p>
          <w:p w14:paraId="79D5A30F" w14:textId="51C9570C" w:rsidR="0066559A" w:rsidRPr="0066559A" w:rsidRDefault="0066559A" w:rsidP="00755267">
            <w:pPr>
              <w:ind w:left="426" w:right="335"/>
            </w:pPr>
          </w:p>
        </w:tc>
      </w:tr>
      <w:bookmarkEnd w:id="15"/>
    </w:tbl>
    <w:p w14:paraId="6B20653F" w14:textId="6B2ED828" w:rsidR="009F2667" w:rsidRDefault="009F2667" w:rsidP="00755267">
      <w:pPr>
        <w:pStyle w:val="NormalWeb"/>
        <w:spacing w:before="0" w:beforeAutospacing="0" w:after="0" w:afterAutospacing="0"/>
        <w:ind w:left="426" w:right="335"/>
      </w:pPr>
    </w:p>
    <w:p w14:paraId="77C8E3C8" w14:textId="2786539E" w:rsidR="00391108" w:rsidRPr="00021397" w:rsidRDefault="00391108" w:rsidP="00D64070">
      <w:pPr>
        <w:ind w:left="426" w:right="335"/>
        <w:jc w:val="both"/>
        <w:rPr>
          <w:b/>
          <w:bCs/>
          <w:color w:val="538135" w:themeColor="accent6" w:themeShade="BF"/>
          <w:sz w:val="32"/>
          <w:szCs w:val="32"/>
        </w:rPr>
      </w:pPr>
      <w:r w:rsidRPr="00021397">
        <w:rPr>
          <w:b/>
          <w:bCs/>
          <w:color w:val="538135" w:themeColor="accent6" w:themeShade="BF"/>
          <w:sz w:val="32"/>
          <w:szCs w:val="32"/>
        </w:rPr>
        <w:t>W</w:t>
      </w:r>
      <w:r w:rsidR="00777BEE" w:rsidRPr="00021397">
        <w:rPr>
          <w:b/>
          <w:bCs/>
          <w:color w:val="538135" w:themeColor="accent6" w:themeShade="BF"/>
          <w:sz w:val="32"/>
          <w:szCs w:val="32"/>
        </w:rPr>
        <w:t>h</w:t>
      </w:r>
      <w:r w:rsidRPr="00021397">
        <w:rPr>
          <w:b/>
          <w:bCs/>
          <w:color w:val="538135" w:themeColor="accent6" w:themeShade="BF"/>
          <w:sz w:val="32"/>
          <w:szCs w:val="32"/>
        </w:rPr>
        <w:t>at we are planning</w:t>
      </w:r>
    </w:p>
    <w:p w14:paraId="2DF31E36" w14:textId="17F257D5" w:rsidR="002D6476" w:rsidRPr="008F116D" w:rsidRDefault="00391108" w:rsidP="002D6476">
      <w:pPr>
        <w:pStyle w:val="NormalWeb"/>
        <w:ind w:left="426" w:right="335"/>
        <w:jc w:val="both"/>
        <w:rPr>
          <w:i/>
          <w:iCs/>
        </w:rPr>
      </w:pPr>
      <w:r w:rsidRPr="00391108">
        <w:rPr>
          <w:b/>
          <w:color w:val="7030A0"/>
          <w:sz w:val="28"/>
          <w:szCs w:val="28"/>
        </w:rPr>
        <w:t xml:space="preserve">Priority 2: </w:t>
      </w:r>
      <w:bookmarkStart w:id="17" w:name="_Hlk188881625"/>
      <w:r w:rsidR="002D6476" w:rsidRPr="002D6476">
        <w:rPr>
          <w:b/>
          <w:bCs/>
          <w:color w:val="7030A0"/>
        </w:rPr>
        <w:t xml:space="preserve">Timely and accessible </w:t>
      </w:r>
      <w:r w:rsidR="002D6476">
        <w:rPr>
          <w:b/>
          <w:bCs/>
          <w:color w:val="7030A0"/>
        </w:rPr>
        <w:t xml:space="preserve">housing support and advice for older people. </w:t>
      </w:r>
      <w:r w:rsidR="002D6476" w:rsidRPr="008F116D">
        <w:rPr>
          <w:i/>
          <w:iCs/>
        </w:rPr>
        <w:t xml:space="preserve">Provide support to help older people feel safe and stay independently in their homes </w:t>
      </w:r>
      <w:r w:rsidR="00FE0AD5" w:rsidRPr="008F116D">
        <w:rPr>
          <w:i/>
          <w:iCs/>
        </w:rPr>
        <w:t xml:space="preserve">for </w:t>
      </w:r>
      <w:r w:rsidR="002D6476" w:rsidRPr="008F116D">
        <w:rPr>
          <w:i/>
          <w:iCs/>
        </w:rPr>
        <w:t>longer</w:t>
      </w:r>
      <w:r w:rsidR="00FE0AD5" w:rsidRPr="008F116D">
        <w:rPr>
          <w:i/>
          <w:iCs/>
        </w:rPr>
        <w:t>,</w:t>
      </w:r>
      <w:r w:rsidR="002D6476" w:rsidRPr="008F116D">
        <w:rPr>
          <w:i/>
          <w:iCs/>
        </w:rPr>
        <w:t xml:space="preserve"> including support for those who are digitally excluded.</w:t>
      </w:r>
    </w:p>
    <w:p w14:paraId="3BD28E51" w14:textId="6703E204" w:rsidR="00391108" w:rsidRDefault="005F3B6B" w:rsidP="002D6476">
      <w:pPr>
        <w:pStyle w:val="NormalWeb"/>
        <w:ind w:left="1436" w:right="335" w:hanging="1010"/>
        <w:jc w:val="both"/>
        <w:rPr>
          <w:rFonts w:cs="Arial"/>
          <w:b/>
          <w:bCs/>
          <w:i/>
          <w:iCs/>
          <w:szCs w:val="24"/>
        </w:rPr>
      </w:pPr>
      <w:r>
        <w:rPr>
          <w:rFonts w:cs="Arial"/>
          <w:b/>
          <w:bCs/>
          <w:i/>
          <w:iCs/>
          <w:color w:val="7030A0"/>
          <w:szCs w:val="24"/>
        </w:rPr>
        <w:t>2</w:t>
      </w:r>
      <w:r w:rsidR="00FE0AD5">
        <w:rPr>
          <w:rFonts w:cs="Arial"/>
          <w:b/>
          <w:bCs/>
          <w:i/>
          <w:iCs/>
          <w:color w:val="7030A0"/>
          <w:szCs w:val="24"/>
        </w:rPr>
        <w:t>(</w:t>
      </w:r>
      <w:r>
        <w:rPr>
          <w:rFonts w:cs="Arial"/>
          <w:b/>
          <w:bCs/>
          <w:i/>
          <w:iCs/>
          <w:color w:val="7030A0"/>
          <w:szCs w:val="24"/>
        </w:rPr>
        <w:t>a</w:t>
      </w:r>
      <w:r w:rsidR="00FE0AD5">
        <w:rPr>
          <w:rFonts w:cs="Arial"/>
          <w:b/>
          <w:bCs/>
          <w:i/>
          <w:iCs/>
          <w:color w:val="7030A0"/>
          <w:szCs w:val="24"/>
        </w:rPr>
        <w:t>)</w:t>
      </w:r>
      <w:r>
        <w:rPr>
          <w:rFonts w:cs="Arial"/>
          <w:b/>
          <w:bCs/>
          <w:i/>
          <w:iCs/>
          <w:color w:val="7030A0"/>
          <w:szCs w:val="24"/>
        </w:rPr>
        <w:tab/>
      </w:r>
      <w:r w:rsidR="009F2667" w:rsidRPr="003E1E88">
        <w:rPr>
          <w:rFonts w:cs="Arial"/>
          <w:b/>
          <w:bCs/>
          <w:i/>
          <w:iCs/>
          <w:color w:val="7030A0"/>
          <w:szCs w:val="24"/>
        </w:rPr>
        <w:t>Increas</w:t>
      </w:r>
      <w:r w:rsidR="00B670E4">
        <w:rPr>
          <w:rFonts w:cs="Arial"/>
          <w:b/>
          <w:bCs/>
          <w:i/>
          <w:iCs/>
          <w:color w:val="7030A0"/>
          <w:szCs w:val="24"/>
        </w:rPr>
        <w:t>e</w:t>
      </w:r>
      <w:r w:rsidR="009F2667" w:rsidRPr="003E1E88">
        <w:rPr>
          <w:rFonts w:cs="Arial"/>
          <w:b/>
          <w:bCs/>
          <w:i/>
          <w:iCs/>
          <w:color w:val="7030A0"/>
          <w:szCs w:val="24"/>
        </w:rPr>
        <w:t xml:space="preserve"> security through fairer longer-term tenancies in all tenures</w:t>
      </w:r>
      <w:r w:rsidR="00E00880">
        <w:rPr>
          <w:rFonts w:cs="Arial"/>
          <w:b/>
          <w:bCs/>
          <w:i/>
          <w:iCs/>
          <w:color w:val="7030A0"/>
          <w:szCs w:val="24"/>
        </w:rPr>
        <w:t xml:space="preserve">, helping </w:t>
      </w:r>
      <w:r w:rsidR="009F2667" w:rsidRPr="003E1E88">
        <w:rPr>
          <w:rFonts w:cs="Arial"/>
          <w:b/>
          <w:bCs/>
          <w:i/>
          <w:iCs/>
          <w:color w:val="7030A0"/>
          <w:szCs w:val="24"/>
        </w:rPr>
        <w:t>residents with specific needs to live as independently as possible for as long as possible in their own communities</w:t>
      </w:r>
      <w:r w:rsidR="009F2667" w:rsidRPr="007C4957">
        <w:rPr>
          <w:rFonts w:cs="Arial"/>
          <w:b/>
          <w:bCs/>
          <w:i/>
          <w:iCs/>
          <w:szCs w:val="24"/>
        </w:rPr>
        <w:t>.</w:t>
      </w:r>
    </w:p>
    <w:p w14:paraId="0FE21A54" w14:textId="4D35396F" w:rsidR="009F2667" w:rsidRPr="00B670E4" w:rsidRDefault="008B2F57" w:rsidP="00D64070">
      <w:pPr>
        <w:tabs>
          <w:tab w:val="left" w:pos="851"/>
        </w:tabs>
        <w:ind w:left="1436" w:right="335"/>
        <w:jc w:val="both"/>
      </w:pPr>
      <w:r>
        <w:tab/>
      </w:r>
      <w:r w:rsidR="00B670E4" w:rsidRPr="00B670E4">
        <w:t xml:space="preserve">We will </w:t>
      </w:r>
      <w:r w:rsidR="00B670E4">
        <w:t>promote the Southwark Build to Rent planning policy</w:t>
      </w:r>
      <w:r w:rsidR="00B670E4" w:rsidRPr="00B670E4">
        <w:t xml:space="preserve"> </w:t>
      </w:r>
      <w:r w:rsidR="00B670E4">
        <w:t xml:space="preserve">ensuring longer tenancies for build to rent homes, and </w:t>
      </w:r>
      <w:r w:rsidR="00B670E4" w:rsidRPr="00B670E4">
        <w:t xml:space="preserve">work with landlords </w:t>
      </w:r>
      <w:r w:rsidR="00B670E4">
        <w:t xml:space="preserve">in the private sector </w:t>
      </w:r>
      <w:r w:rsidR="00B670E4" w:rsidRPr="00B670E4">
        <w:t xml:space="preserve">to </w:t>
      </w:r>
      <w:r w:rsidR="00B670E4">
        <w:t xml:space="preserve">encourage and support the use of </w:t>
      </w:r>
      <w:r w:rsidR="00E00880">
        <w:t>longer-term</w:t>
      </w:r>
      <w:r w:rsidR="00B670E4">
        <w:t xml:space="preserve"> tenancies. </w:t>
      </w:r>
    </w:p>
    <w:bookmarkEnd w:id="17"/>
    <w:p w14:paraId="7018CFB2" w14:textId="155A5F3B" w:rsidR="009F2667" w:rsidRDefault="005F3B6B" w:rsidP="00D64070">
      <w:pPr>
        <w:pStyle w:val="NormalWeb"/>
        <w:spacing w:before="0" w:beforeAutospacing="0" w:after="0" w:afterAutospacing="0"/>
        <w:ind w:left="1436" w:right="335" w:hanging="1010"/>
        <w:jc w:val="both"/>
        <w:rPr>
          <w:b/>
          <w:bCs/>
          <w:i/>
          <w:iCs/>
          <w:color w:val="7030A0"/>
        </w:rPr>
      </w:pPr>
      <w:r>
        <w:rPr>
          <w:b/>
          <w:bCs/>
          <w:i/>
          <w:iCs/>
          <w:color w:val="7030A0"/>
        </w:rPr>
        <w:t>2</w:t>
      </w:r>
      <w:r w:rsidR="00FE0AD5">
        <w:rPr>
          <w:b/>
          <w:bCs/>
          <w:i/>
          <w:iCs/>
          <w:color w:val="7030A0"/>
        </w:rPr>
        <w:t>(</w:t>
      </w:r>
      <w:r>
        <w:rPr>
          <w:b/>
          <w:bCs/>
          <w:i/>
          <w:iCs/>
          <w:color w:val="7030A0"/>
        </w:rPr>
        <w:t>b</w:t>
      </w:r>
      <w:r w:rsidR="00FE0AD5">
        <w:rPr>
          <w:b/>
          <w:bCs/>
          <w:i/>
          <w:iCs/>
          <w:color w:val="7030A0"/>
        </w:rPr>
        <w:t>)</w:t>
      </w:r>
      <w:r>
        <w:rPr>
          <w:b/>
          <w:bCs/>
          <w:i/>
          <w:iCs/>
          <w:color w:val="7030A0"/>
        </w:rPr>
        <w:tab/>
      </w:r>
      <w:r w:rsidR="009F2667" w:rsidRPr="003E1E88">
        <w:rPr>
          <w:b/>
          <w:bCs/>
          <w:i/>
          <w:iCs/>
          <w:color w:val="7030A0"/>
        </w:rPr>
        <w:t>Explor</w:t>
      </w:r>
      <w:r w:rsidR="008023FF">
        <w:rPr>
          <w:b/>
          <w:bCs/>
          <w:i/>
          <w:iCs/>
          <w:color w:val="7030A0"/>
        </w:rPr>
        <w:t>e</w:t>
      </w:r>
      <w:r w:rsidR="009F2667" w:rsidRPr="003E1E88">
        <w:rPr>
          <w:b/>
          <w:bCs/>
          <w:i/>
          <w:iCs/>
          <w:color w:val="7030A0"/>
        </w:rPr>
        <w:t xml:space="preserve"> new technology, such as telecare and telehealth, to help</w:t>
      </w:r>
      <w:r w:rsidR="00E00880">
        <w:rPr>
          <w:b/>
          <w:bCs/>
          <w:i/>
          <w:iCs/>
          <w:color w:val="7030A0"/>
        </w:rPr>
        <w:t xml:space="preserve"> older</w:t>
      </w:r>
      <w:r w:rsidR="009F2667" w:rsidRPr="003E1E88">
        <w:rPr>
          <w:b/>
          <w:bCs/>
          <w:i/>
          <w:iCs/>
          <w:color w:val="7030A0"/>
        </w:rPr>
        <w:t xml:space="preserve"> people retain their independence at home</w:t>
      </w:r>
      <w:r w:rsidR="00E00880">
        <w:rPr>
          <w:b/>
          <w:bCs/>
          <w:i/>
          <w:iCs/>
          <w:color w:val="7030A0"/>
        </w:rPr>
        <w:t>.</w:t>
      </w:r>
    </w:p>
    <w:p w14:paraId="38C00BC7" w14:textId="77777777" w:rsidR="008023FF" w:rsidRDefault="008023FF" w:rsidP="00D64070">
      <w:pPr>
        <w:pStyle w:val="NormalWeb"/>
        <w:spacing w:before="0" w:beforeAutospacing="0" w:after="0" w:afterAutospacing="0"/>
        <w:ind w:left="426" w:right="335" w:hanging="851"/>
        <w:jc w:val="both"/>
        <w:rPr>
          <w:b/>
          <w:bCs/>
          <w:i/>
          <w:iCs/>
          <w:color w:val="7030A0"/>
        </w:rPr>
      </w:pPr>
    </w:p>
    <w:p w14:paraId="10975F5F" w14:textId="5BA4B7A2" w:rsidR="00CF65A6" w:rsidRDefault="00AA711F" w:rsidP="00D64070">
      <w:pPr>
        <w:pStyle w:val="NormalWeb"/>
        <w:spacing w:before="0" w:beforeAutospacing="0" w:after="0" w:afterAutospacing="0"/>
        <w:ind w:left="1436" w:right="335"/>
        <w:jc w:val="both"/>
      </w:pPr>
      <w:r>
        <w:t>F</w:t>
      </w:r>
      <w:r w:rsidR="008023FF">
        <w:t xml:space="preserve">ollowing the </w:t>
      </w:r>
      <w:hyperlink r:id="rId13" w:anchor=":~:text=Resources%20%3E%20Resource%20Library-,The%20TAPPI%20Inquiry%20Report%3A%20Technology%20for%20our%20Ageing%20Population,Panel%20for%20Innovation%20%E2%80%93%20Phase%20One&amp;text=Technology%20and%20digital%20infrastructure%20that,report%20by%20the%20TAPPI%20Inquiry." w:history="1">
        <w:r w:rsidR="008023FF" w:rsidRPr="00AA711F">
          <w:rPr>
            <w:rStyle w:val="Hyperlink"/>
            <w:rFonts w:ascii="Arial" w:hAnsi="Arial"/>
          </w:rPr>
          <w:t>TAPPI</w:t>
        </w:r>
      </w:hyperlink>
      <w:r w:rsidR="008023FF">
        <w:t xml:space="preserve"> (Technology for an Ageing Population: Panel for Innovation) principles, </w:t>
      </w:r>
      <w:r>
        <w:t>w</w:t>
      </w:r>
      <w:r w:rsidRPr="008023FF">
        <w:t>e will review</w:t>
      </w:r>
      <w:r>
        <w:t xml:space="preserve">, with residents, </w:t>
      </w:r>
      <w:r w:rsidRPr="008023FF">
        <w:t>the technology available to support independence</w:t>
      </w:r>
      <w:r>
        <w:t>,</w:t>
      </w:r>
      <w:r w:rsidRPr="008023FF">
        <w:t xml:space="preserve"> </w:t>
      </w:r>
      <w:r w:rsidR="008023FF">
        <w:t>and our approach to the use of modern tools and equipment.</w:t>
      </w:r>
    </w:p>
    <w:p w14:paraId="41351D32" w14:textId="77777777" w:rsidR="00CF65A6" w:rsidRDefault="00CF65A6" w:rsidP="00FE0AD5">
      <w:pPr>
        <w:pStyle w:val="Heading2"/>
      </w:pPr>
    </w:p>
    <w:p w14:paraId="2D983E6F" w14:textId="3A0652AE" w:rsidR="00777BEE" w:rsidRPr="00021397" w:rsidRDefault="00777BEE" w:rsidP="00755267">
      <w:pPr>
        <w:ind w:left="426" w:right="335"/>
        <w:rPr>
          <w:b/>
          <w:bCs/>
          <w:sz w:val="32"/>
          <w:szCs w:val="32"/>
          <w:lang w:eastAsia="en-GB"/>
        </w:rPr>
      </w:pPr>
      <w:r w:rsidRPr="00021397">
        <w:rPr>
          <w:b/>
          <w:bCs/>
          <w:sz w:val="32"/>
          <w:szCs w:val="32"/>
        </w:rPr>
        <w:br w:type="page"/>
      </w:r>
    </w:p>
    <w:p w14:paraId="43C64B1A" w14:textId="77777777" w:rsidR="00505634" w:rsidRDefault="00505634" w:rsidP="00755267">
      <w:pPr>
        <w:pStyle w:val="NormalWeb"/>
        <w:spacing w:before="0" w:beforeAutospacing="0" w:after="0" w:afterAutospacing="0"/>
        <w:ind w:left="426" w:right="335"/>
        <w:rPr>
          <w:rFonts w:cs="Arial"/>
          <w:szCs w:val="24"/>
        </w:rPr>
      </w:pPr>
    </w:p>
    <w:tbl>
      <w:tblPr>
        <w:tblStyle w:val="TableGrid"/>
        <w:tblW w:w="0" w:type="auto"/>
        <w:tblLook w:val="04A0" w:firstRow="1" w:lastRow="0" w:firstColumn="1" w:lastColumn="0" w:noHBand="0" w:noVBand="1"/>
      </w:tblPr>
      <w:tblGrid>
        <w:gridCol w:w="10531"/>
      </w:tblGrid>
      <w:tr w:rsidR="00505634" w14:paraId="09296471" w14:textId="77777777" w:rsidTr="00505634">
        <w:tc>
          <w:tcPr>
            <w:tcW w:w="10531" w:type="dxa"/>
            <w:shd w:val="clear" w:color="auto" w:fill="A8D08D" w:themeFill="accent6" w:themeFillTint="99"/>
          </w:tcPr>
          <w:p w14:paraId="36AC403E" w14:textId="5B84D9D7" w:rsidR="00505634" w:rsidRDefault="00505634" w:rsidP="008F116D">
            <w:pPr>
              <w:pStyle w:val="Heading2"/>
              <w:rPr>
                <w:szCs w:val="24"/>
              </w:rPr>
            </w:pPr>
            <w:bookmarkStart w:id="18" w:name="_Toc195545498"/>
            <w:r w:rsidRPr="008F116D">
              <w:rPr>
                <w:b/>
                <w:bCs/>
              </w:rPr>
              <w:t>Priority 3</w:t>
            </w:r>
            <w:r>
              <w:t>:</w:t>
            </w:r>
            <w:r w:rsidR="008F116D">
              <w:t xml:space="preserve"> Making it easier to downsize into a suitable home</w:t>
            </w:r>
            <w:bookmarkEnd w:id="18"/>
          </w:p>
        </w:tc>
      </w:tr>
    </w:tbl>
    <w:p w14:paraId="080C981D" w14:textId="77777777" w:rsidR="0008105F" w:rsidRDefault="0008105F" w:rsidP="00755267">
      <w:pPr>
        <w:pStyle w:val="NormalWeb"/>
        <w:spacing w:before="0" w:beforeAutospacing="0" w:after="0" w:afterAutospacing="0"/>
        <w:ind w:left="426" w:right="335"/>
        <w:rPr>
          <w:rFonts w:cs="Arial"/>
          <w:szCs w:val="24"/>
        </w:rPr>
      </w:pPr>
      <w:bookmarkStart w:id="19" w:name="_Hlk188881815"/>
    </w:p>
    <w:p w14:paraId="13AA1628" w14:textId="77777777" w:rsidR="00777BEE" w:rsidRPr="00021397" w:rsidRDefault="00777BEE" w:rsidP="00D64070">
      <w:pPr>
        <w:ind w:left="426" w:right="335"/>
        <w:jc w:val="both"/>
        <w:rPr>
          <w:b/>
          <w:bCs/>
          <w:color w:val="538135" w:themeColor="accent6" w:themeShade="BF"/>
          <w:sz w:val="32"/>
          <w:szCs w:val="32"/>
        </w:rPr>
      </w:pPr>
      <w:r w:rsidRPr="00021397">
        <w:rPr>
          <w:b/>
          <w:bCs/>
          <w:color w:val="538135" w:themeColor="accent6" w:themeShade="BF"/>
          <w:sz w:val="32"/>
          <w:szCs w:val="32"/>
        </w:rPr>
        <w:t>What we are planning</w:t>
      </w:r>
    </w:p>
    <w:p w14:paraId="20F21165" w14:textId="68A29525" w:rsidR="008F116D" w:rsidRPr="008F116D" w:rsidRDefault="0008105F" w:rsidP="008F116D">
      <w:pPr>
        <w:spacing w:before="0" w:after="0" w:line="240" w:lineRule="auto"/>
        <w:ind w:left="284" w:right="335"/>
        <w:jc w:val="both"/>
        <w:rPr>
          <w:b/>
          <w:bCs/>
        </w:rPr>
      </w:pPr>
      <w:r w:rsidRPr="00505634">
        <w:rPr>
          <w:b/>
          <w:color w:val="7030A0"/>
          <w:sz w:val="28"/>
          <w:szCs w:val="28"/>
        </w:rPr>
        <w:t>Priority 3</w:t>
      </w:r>
      <w:r w:rsidR="0010437D" w:rsidRPr="00505634">
        <w:rPr>
          <w:b/>
          <w:color w:val="7030A0"/>
          <w:sz w:val="28"/>
          <w:szCs w:val="28"/>
        </w:rPr>
        <w:t xml:space="preserve">: </w:t>
      </w:r>
      <w:bookmarkEnd w:id="19"/>
      <w:r w:rsidR="008F116D" w:rsidRPr="008F116D">
        <w:rPr>
          <w:b/>
          <w:bCs/>
          <w:color w:val="7030A0"/>
        </w:rPr>
        <w:t>Making it easier to downsize into suitable housing.</w:t>
      </w:r>
      <w:r w:rsidR="008F116D">
        <w:rPr>
          <w:b/>
          <w:bCs/>
        </w:rPr>
        <w:t xml:space="preserve"> </w:t>
      </w:r>
      <w:r w:rsidR="008F116D" w:rsidRPr="005F76FB">
        <w:rPr>
          <w:i/>
          <w:iCs/>
        </w:rPr>
        <w:t>Address the situation of older people in inappropriate housing quickly, making it easier to downsize</w:t>
      </w:r>
      <w:r w:rsidR="008F116D">
        <w:t>.</w:t>
      </w:r>
    </w:p>
    <w:p w14:paraId="6A463F23" w14:textId="01922257" w:rsidR="0008105F" w:rsidRPr="00505634" w:rsidRDefault="0008105F" w:rsidP="008F116D">
      <w:pPr>
        <w:pStyle w:val="NormalWeb"/>
        <w:spacing w:before="0" w:beforeAutospacing="0" w:after="0" w:afterAutospacing="0"/>
        <w:ind w:left="426" w:right="335" w:hanging="22"/>
        <w:jc w:val="both"/>
        <w:rPr>
          <w:rFonts w:cs="Arial"/>
          <w:b/>
          <w:color w:val="7030A0"/>
          <w:sz w:val="28"/>
          <w:szCs w:val="28"/>
        </w:rPr>
      </w:pPr>
    </w:p>
    <w:p w14:paraId="24C4DC6E" w14:textId="6A258011" w:rsidR="00505634" w:rsidRDefault="00505634" w:rsidP="00D64070">
      <w:pPr>
        <w:pStyle w:val="NormalWeb"/>
        <w:spacing w:before="0" w:beforeAutospacing="0" w:after="0" w:afterAutospacing="0"/>
        <w:ind w:left="1440" w:right="335" w:hanging="1036"/>
        <w:jc w:val="both"/>
        <w:rPr>
          <w:b/>
          <w:bCs/>
          <w:i/>
          <w:iCs/>
          <w:color w:val="7030A0"/>
        </w:rPr>
      </w:pPr>
      <w:bookmarkStart w:id="20" w:name="_Hlk188881723"/>
      <w:r>
        <w:rPr>
          <w:b/>
          <w:bCs/>
          <w:i/>
          <w:iCs/>
          <w:color w:val="7030A0"/>
        </w:rPr>
        <w:t>3</w:t>
      </w:r>
      <w:r w:rsidR="000E02B8">
        <w:rPr>
          <w:b/>
          <w:bCs/>
          <w:i/>
          <w:iCs/>
          <w:color w:val="7030A0"/>
        </w:rPr>
        <w:t>(</w:t>
      </w:r>
      <w:r>
        <w:rPr>
          <w:b/>
          <w:bCs/>
          <w:i/>
          <w:iCs/>
          <w:color w:val="7030A0"/>
        </w:rPr>
        <w:t>a</w:t>
      </w:r>
      <w:r w:rsidR="000E02B8">
        <w:rPr>
          <w:b/>
          <w:bCs/>
          <w:i/>
          <w:iCs/>
          <w:color w:val="7030A0"/>
        </w:rPr>
        <w:t>)</w:t>
      </w:r>
      <w:r>
        <w:rPr>
          <w:b/>
          <w:bCs/>
          <w:i/>
          <w:iCs/>
          <w:color w:val="7030A0"/>
        </w:rPr>
        <w:tab/>
      </w:r>
      <w:r w:rsidR="00D64070">
        <w:rPr>
          <w:b/>
          <w:bCs/>
          <w:i/>
          <w:iCs/>
          <w:color w:val="7030A0"/>
        </w:rPr>
        <w:t xml:space="preserve">Review </w:t>
      </w:r>
      <w:r w:rsidR="000E02B8">
        <w:rPr>
          <w:b/>
          <w:bCs/>
          <w:i/>
          <w:iCs/>
          <w:color w:val="7030A0"/>
        </w:rPr>
        <w:t xml:space="preserve">demand for </w:t>
      </w:r>
      <w:r w:rsidR="00D64070">
        <w:rPr>
          <w:b/>
          <w:bCs/>
          <w:i/>
          <w:iCs/>
          <w:color w:val="7030A0"/>
        </w:rPr>
        <w:t>our</w:t>
      </w:r>
      <w:r w:rsidRPr="00595C77">
        <w:rPr>
          <w:b/>
          <w:bCs/>
          <w:i/>
          <w:iCs/>
          <w:color w:val="7030A0"/>
        </w:rPr>
        <w:t xml:space="preserve"> sheltered housing schemes across Southwark</w:t>
      </w:r>
      <w:r w:rsidR="000E02B8">
        <w:rPr>
          <w:b/>
          <w:bCs/>
          <w:i/>
          <w:iCs/>
          <w:color w:val="7030A0"/>
        </w:rPr>
        <w:t>.</w:t>
      </w:r>
      <w:r w:rsidRPr="00595C77">
        <w:rPr>
          <w:b/>
          <w:bCs/>
          <w:i/>
          <w:iCs/>
          <w:color w:val="7030A0"/>
        </w:rPr>
        <w:t xml:space="preserve"> </w:t>
      </w:r>
    </w:p>
    <w:p w14:paraId="2F492002" w14:textId="77777777" w:rsidR="00505634" w:rsidRPr="00595C77" w:rsidRDefault="00505634" w:rsidP="00D64070">
      <w:pPr>
        <w:pStyle w:val="NormalWeb"/>
        <w:spacing w:before="0" w:beforeAutospacing="0" w:after="0" w:afterAutospacing="0"/>
        <w:ind w:left="426" w:right="335"/>
        <w:jc w:val="both"/>
        <w:rPr>
          <w:b/>
          <w:bCs/>
          <w:i/>
          <w:iCs/>
          <w:color w:val="7030A0"/>
        </w:rPr>
      </w:pPr>
    </w:p>
    <w:p w14:paraId="235DC179" w14:textId="3DDF371D" w:rsidR="00505634" w:rsidRDefault="00505634" w:rsidP="00D64070">
      <w:pPr>
        <w:pStyle w:val="NormalWeb"/>
        <w:spacing w:before="0" w:beforeAutospacing="0" w:after="0" w:afterAutospacing="0"/>
        <w:ind w:left="1440" w:right="335"/>
        <w:jc w:val="both"/>
      </w:pPr>
      <w:r w:rsidRPr="00717D60">
        <w:t xml:space="preserve">We are aware that some of our sheltered housing may no longer be attractive to older residents, and we want to understand what people’s aspirations are for their future homes and how we can deliver these.  </w:t>
      </w:r>
      <w:bookmarkEnd w:id="20"/>
    </w:p>
    <w:p w14:paraId="5ED40324" w14:textId="77777777" w:rsidR="00505634" w:rsidRDefault="00505634" w:rsidP="00D64070">
      <w:pPr>
        <w:pStyle w:val="NormalWeb"/>
        <w:spacing w:before="0" w:beforeAutospacing="0" w:after="0" w:afterAutospacing="0"/>
        <w:ind w:left="426" w:right="335"/>
        <w:jc w:val="both"/>
      </w:pPr>
    </w:p>
    <w:p w14:paraId="06896129" w14:textId="63C6D636" w:rsidR="00505634" w:rsidRPr="00951F4B" w:rsidRDefault="00505634" w:rsidP="00D64070">
      <w:pPr>
        <w:pStyle w:val="NormalWeb"/>
        <w:spacing w:before="0" w:beforeAutospacing="0" w:after="0" w:afterAutospacing="0"/>
        <w:ind w:left="1436" w:right="335" w:hanging="1010"/>
        <w:jc w:val="both"/>
        <w:rPr>
          <w:b/>
          <w:bCs/>
          <w:i/>
          <w:iCs/>
          <w:color w:val="7030A0"/>
        </w:rPr>
      </w:pPr>
      <w:r>
        <w:rPr>
          <w:b/>
          <w:bCs/>
          <w:i/>
          <w:iCs/>
          <w:color w:val="7030A0"/>
        </w:rPr>
        <w:t>3</w:t>
      </w:r>
      <w:r w:rsidR="000E02B8">
        <w:rPr>
          <w:b/>
          <w:bCs/>
          <w:i/>
          <w:iCs/>
          <w:color w:val="7030A0"/>
        </w:rPr>
        <w:t>(</w:t>
      </w:r>
      <w:r>
        <w:rPr>
          <w:b/>
          <w:bCs/>
          <w:i/>
          <w:iCs/>
          <w:color w:val="7030A0"/>
        </w:rPr>
        <w:t>b</w:t>
      </w:r>
      <w:r w:rsidR="000E02B8">
        <w:rPr>
          <w:b/>
          <w:bCs/>
          <w:i/>
          <w:iCs/>
          <w:color w:val="7030A0"/>
        </w:rPr>
        <w:t>)</w:t>
      </w:r>
      <w:r>
        <w:rPr>
          <w:b/>
          <w:bCs/>
          <w:i/>
          <w:iCs/>
          <w:color w:val="7030A0"/>
        </w:rPr>
        <w:tab/>
      </w:r>
      <w:r w:rsidR="00D64070">
        <w:rPr>
          <w:b/>
          <w:bCs/>
          <w:i/>
          <w:iCs/>
          <w:color w:val="7030A0"/>
        </w:rPr>
        <w:tab/>
      </w:r>
      <w:r w:rsidR="003E6C75">
        <w:rPr>
          <w:b/>
          <w:bCs/>
          <w:i/>
          <w:iCs/>
          <w:color w:val="7030A0"/>
        </w:rPr>
        <w:t xml:space="preserve">Improve </w:t>
      </w:r>
      <w:r>
        <w:rPr>
          <w:b/>
          <w:bCs/>
          <w:i/>
          <w:iCs/>
          <w:color w:val="7030A0"/>
        </w:rPr>
        <w:t xml:space="preserve">the range of support and incentives </w:t>
      </w:r>
      <w:r w:rsidR="003E6C75">
        <w:rPr>
          <w:b/>
          <w:bCs/>
          <w:i/>
          <w:iCs/>
          <w:color w:val="7030A0"/>
        </w:rPr>
        <w:t>to</w:t>
      </w:r>
      <w:r>
        <w:rPr>
          <w:b/>
          <w:bCs/>
          <w:i/>
          <w:iCs/>
          <w:color w:val="7030A0"/>
        </w:rPr>
        <w:t xml:space="preserve"> encourage and </w:t>
      </w:r>
      <w:r w:rsidRPr="00951F4B">
        <w:rPr>
          <w:b/>
          <w:bCs/>
          <w:i/>
          <w:iCs/>
          <w:color w:val="7030A0"/>
        </w:rPr>
        <w:t>assist people to downsize to smaller homes</w:t>
      </w:r>
      <w:r>
        <w:rPr>
          <w:b/>
          <w:bCs/>
          <w:i/>
          <w:iCs/>
          <w:color w:val="7030A0"/>
        </w:rPr>
        <w:t>.</w:t>
      </w:r>
    </w:p>
    <w:p w14:paraId="5F6116A4" w14:textId="77777777" w:rsidR="00505634" w:rsidRPr="00951F4B" w:rsidRDefault="00505634" w:rsidP="00D64070">
      <w:pPr>
        <w:pStyle w:val="NormalWeb"/>
        <w:spacing w:before="0" w:beforeAutospacing="0" w:after="0" w:afterAutospacing="0"/>
        <w:ind w:left="426" w:right="335"/>
        <w:jc w:val="both"/>
        <w:rPr>
          <w:b/>
          <w:bCs/>
          <w:i/>
          <w:iCs/>
        </w:rPr>
      </w:pPr>
    </w:p>
    <w:p w14:paraId="2AAE8CFD" w14:textId="6F02E1C4" w:rsidR="00505634" w:rsidRDefault="003E6C75" w:rsidP="00D64070">
      <w:pPr>
        <w:pStyle w:val="NormalWeb"/>
        <w:spacing w:before="0" w:beforeAutospacing="0" w:after="0" w:afterAutospacing="0"/>
        <w:ind w:left="1436" w:right="335"/>
        <w:jc w:val="both"/>
      </w:pPr>
      <w:r w:rsidRPr="00462E5F">
        <w:t xml:space="preserve">Following feedback from our </w:t>
      </w:r>
      <w:r w:rsidR="000E02B8" w:rsidRPr="00462E5F">
        <w:t>tena</w:t>
      </w:r>
      <w:r w:rsidR="000E02B8">
        <w:t>n</w:t>
      </w:r>
      <w:r w:rsidR="000E02B8" w:rsidRPr="00462E5F">
        <w:t>ts</w:t>
      </w:r>
      <w:r w:rsidR="00462E5F" w:rsidRPr="00462E5F">
        <w:rPr>
          <w:rFonts w:asciiTheme="minorHAnsi" w:hAnsiTheme="minorHAnsi" w:cstheme="minorBidi"/>
          <w:szCs w:val="24"/>
          <w:lang w:eastAsia="en-US"/>
        </w:rPr>
        <w:t xml:space="preserve"> </w:t>
      </w:r>
      <w:r w:rsidR="00462E5F">
        <w:rPr>
          <w:rFonts w:asciiTheme="minorHAnsi" w:hAnsiTheme="minorHAnsi" w:cstheme="minorBidi"/>
          <w:szCs w:val="24"/>
          <w:lang w:eastAsia="en-US"/>
        </w:rPr>
        <w:t xml:space="preserve">we will </w:t>
      </w:r>
      <w:r w:rsidR="00462E5F" w:rsidRPr="00462E5F">
        <w:t>work with older residents to further review our Smart-Move scheme to determine</w:t>
      </w:r>
      <w:r w:rsidR="00462E5F">
        <w:t xml:space="preserve"> how we can </w:t>
      </w:r>
      <w:r w:rsidR="00505634">
        <w:t xml:space="preserve">improve this scheme further, for example, by reviewing the level of support provided to move home. </w:t>
      </w:r>
    </w:p>
    <w:p w14:paraId="39214D13" w14:textId="77777777" w:rsidR="001A2068" w:rsidRDefault="001A2068" w:rsidP="00D64070">
      <w:pPr>
        <w:ind w:left="426" w:right="335"/>
        <w:jc w:val="both"/>
        <w:rPr>
          <w:b/>
          <w:bCs/>
          <w:color w:val="538135" w:themeColor="accent6" w:themeShade="BF"/>
          <w:sz w:val="32"/>
          <w:szCs w:val="32"/>
        </w:rPr>
      </w:pPr>
    </w:p>
    <w:p w14:paraId="52017601" w14:textId="37522EB9" w:rsidR="000563DA" w:rsidRPr="00021397" w:rsidRDefault="000563DA" w:rsidP="00755267">
      <w:pPr>
        <w:ind w:left="426" w:right="335"/>
        <w:rPr>
          <w:rFonts w:cs="Calibri"/>
          <w:b/>
          <w:bCs/>
          <w:sz w:val="32"/>
          <w:szCs w:val="32"/>
          <w:lang w:eastAsia="en-GB"/>
        </w:rPr>
      </w:pPr>
      <w:r w:rsidRPr="00021397">
        <w:rPr>
          <w:b/>
          <w:bCs/>
          <w:sz w:val="32"/>
          <w:szCs w:val="32"/>
        </w:rPr>
        <w:br w:type="page"/>
      </w:r>
    </w:p>
    <w:p w14:paraId="64D4BA63" w14:textId="7482F0BC" w:rsidR="00143425" w:rsidRPr="000E02B8" w:rsidRDefault="0066559A" w:rsidP="00755267">
      <w:pPr>
        <w:pStyle w:val="Heading1"/>
        <w:spacing w:before="120" w:after="120" w:line="240" w:lineRule="auto"/>
        <w:ind w:left="426" w:right="335"/>
      </w:pPr>
      <w:bookmarkStart w:id="21" w:name="_Toc195545499"/>
      <w:r>
        <w:lastRenderedPageBreak/>
        <w:t xml:space="preserve">Part 3: </w:t>
      </w:r>
      <w:r w:rsidRPr="000E02B8">
        <w:t>Assess</w:t>
      </w:r>
      <w:r w:rsidR="002D7D47" w:rsidRPr="000E02B8">
        <w:t>ing the</w:t>
      </w:r>
      <w:r w:rsidRPr="000E02B8">
        <w:t xml:space="preserve"> Housing and Support Needs of Older People in Southwark</w:t>
      </w:r>
      <w:bookmarkEnd w:id="21"/>
    </w:p>
    <w:p w14:paraId="01F94CFA" w14:textId="77777777" w:rsidR="0066559A" w:rsidRDefault="0066559A" w:rsidP="00755267">
      <w:pPr>
        <w:pStyle w:val="NormalWeb"/>
        <w:spacing w:before="0" w:beforeAutospacing="0" w:after="0" w:afterAutospacing="0"/>
        <w:ind w:left="426" w:right="335"/>
        <w:rPr>
          <w:rFonts w:cs="Arial"/>
          <w:color w:val="000000"/>
        </w:rPr>
      </w:pPr>
    </w:p>
    <w:p w14:paraId="62DF0993" w14:textId="4E1391F2" w:rsidR="002C4D4C" w:rsidRDefault="002C4D4C" w:rsidP="00D64070">
      <w:pPr>
        <w:pStyle w:val="NormalWeb"/>
        <w:spacing w:before="0" w:beforeAutospacing="0" w:after="0" w:afterAutospacing="0"/>
        <w:ind w:left="426" w:right="335"/>
        <w:jc w:val="both"/>
        <w:rPr>
          <w:rFonts w:cs="Arial"/>
          <w:color w:val="000000"/>
        </w:rPr>
      </w:pPr>
      <w:r>
        <w:rPr>
          <w:rFonts w:cs="Arial"/>
          <w:color w:val="000000"/>
        </w:rPr>
        <w:t xml:space="preserve">As part of the </w:t>
      </w:r>
      <w:r w:rsidR="00414D63">
        <w:rPr>
          <w:rFonts w:cs="Arial"/>
          <w:color w:val="000000"/>
        </w:rPr>
        <w:t>OPHS</w:t>
      </w:r>
      <w:r>
        <w:rPr>
          <w:rFonts w:cs="Arial"/>
          <w:color w:val="000000"/>
        </w:rPr>
        <w:t xml:space="preserve"> Action Plan, w</w:t>
      </w:r>
      <w:r w:rsidR="00A3764E">
        <w:rPr>
          <w:rFonts w:cs="Arial"/>
          <w:color w:val="000000"/>
        </w:rPr>
        <w:t xml:space="preserve">e </w:t>
      </w:r>
      <w:r w:rsidR="005A3ED7">
        <w:rPr>
          <w:rFonts w:cs="Arial"/>
          <w:color w:val="000000"/>
        </w:rPr>
        <w:t>are</w:t>
      </w:r>
      <w:r w:rsidR="00A3764E">
        <w:rPr>
          <w:rFonts w:cs="Arial"/>
          <w:color w:val="000000"/>
        </w:rPr>
        <w:t xml:space="preserve"> </w:t>
      </w:r>
      <w:r w:rsidR="00A3764E" w:rsidRPr="00EA7676">
        <w:rPr>
          <w:rFonts w:cs="Arial"/>
          <w:color w:val="000000"/>
        </w:rPr>
        <w:t>assess</w:t>
      </w:r>
      <w:r w:rsidR="005A3ED7">
        <w:rPr>
          <w:rFonts w:cs="Arial"/>
          <w:color w:val="000000"/>
        </w:rPr>
        <w:t>ing the need for all types of older peoples housing, including</w:t>
      </w:r>
      <w:r w:rsidR="00A3764E" w:rsidRPr="00EA7676">
        <w:rPr>
          <w:rFonts w:cs="Arial"/>
          <w:color w:val="000000"/>
        </w:rPr>
        <w:t xml:space="preserve"> the existing housing</w:t>
      </w:r>
      <w:r w:rsidR="005A3ED7">
        <w:rPr>
          <w:rFonts w:cs="Arial"/>
          <w:color w:val="000000"/>
        </w:rPr>
        <w:t>,</w:t>
      </w:r>
      <w:r w:rsidR="00A3764E" w:rsidRPr="00EA7676">
        <w:rPr>
          <w:rFonts w:cs="Arial"/>
          <w:color w:val="000000"/>
        </w:rPr>
        <w:t xml:space="preserve"> to determine how well it meets the needs of older residents</w:t>
      </w:r>
      <w:r w:rsidR="00A3764E">
        <w:rPr>
          <w:rFonts w:cs="Arial"/>
          <w:color w:val="000000"/>
        </w:rPr>
        <w:t xml:space="preserve"> and what needs to be in place to close any gaps</w:t>
      </w:r>
      <w:r w:rsidR="005A3ED7">
        <w:rPr>
          <w:rFonts w:cs="Arial"/>
          <w:color w:val="000000"/>
        </w:rPr>
        <w:t xml:space="preserve"> both now and in the future</w:t>
      </w:r>
      <w:r w:rsidR="00A3764E" w:rsidRPr="00EA7676">
        <w:rPr>
          <w:rFonts w:cs="Arial"/>
          <w:color w:val="000000"/>
        </w:rPr>
        <w:t>.</w:t>
      </w:r>
      <w:r w:rsidR="009777F0">
        <w:rPr>
          <w:rFonts w:cs="Arial"/>
          <w:color w:val="000000"/>
        </w:rPr>
        <w:t xml:space="preserve"> We will be assessing the </w:t>
      </w:r>
      <w:r w:rsidR="005A3ED7">
        <w:rPr>
          <w:rFonts w:cs="Arial"/>
          <w:color w:val="000000"/>
        </w:rPr>
        <w:t xml:space="preserve">need </w:t>
      </w:r>
      <w:r w:rsidR="009777F0">
        <w:rPr>
          <w:rFonts w:cs="Arial"/>
          <w:color w:val="000000"/>
        </w:rPr>
        <w:t xml:space="preserve">for the ten-year period of the </w:t>
      </w:r>
      <w:r w:rsidR="00656E61">
        <w:rPr>
          <w:rFonts w:cs="Arial"/>
          <w:color w:val="000000"/>
        </w:rPr>
        <w:t>Strategy</w:t>
      </w:r>
      <w:r w:rsidR="005A3ED7">
        <w:rPr>
          <w:rFonts w:cs="Arial"/>
          <w:color w:val="000000"/>
        </w:rPr>
        <w:t xml:space="preserve"> under the following headings</w:t>
      </w:r>
      <w:r w:rsidR="009777F0">
        <w:rPr>
          <w:rFonts w:cs="Arial"/>
          <w:color w:val="000000"/>
        </w:rPr>
        <w:t>:</w:t>
      </w:r>
    </w:p>
    <w:p w14:paraId="1A2DB463" w14:textId="77777777" w:rsidR="009777F0" w:rsidRPr="009777F0" w:rsidRDefault="009777F0" w:rsidP="00D64070">
      <w:pPr>
        <w:pStyle w:val="NormalWeb"/>
        <w:spacing w:before="0" w:beforeAutospacing="0" w:after="0" w:afterAutospacing="0"/>
        <w:ind w:left="426" w:right="335"/>
        <w:jc w:val="both"/>
        <w:rPr>
          <w:rFonts w:cs="Arial"/>
          <w:color w:val="000000"/>
        </w:rPr>
      </w:pPr>
    </w:p>
    <w:p w14:paraId="666E0737" w14:textId="3FCE6344" w:rsidR="009777F0" w:rsidRPr="009777F0" w:rsidRDefault="00F11D28" w:rsidP="00D64070">
      <w:pPr>
        <w:pStyle w:val="NormalWeb"/>
        <w:numPr>
          <w:ilvl w:val="0"/>
          <w:numId w:val="60"/>
        </w:numPr>
        <w:spacing w:before="0" w:beforeAutospacing="0" w:after="0" w:afterAutospacing="0"/>
        <w:ind w:left="709" w:right="335"/>
        <w:jc w:val="both"/>
        <w:rPr>
          <w:rFonts w:cs="Arial"/>
          <w:color w:val="000000"/>
        </w:rPr>
      </w:pPr>
      <w:r>
        <w:rPr>
          <w:rFonts w:cs="Arial"/>
          <w:color w:val="000000"/>
        </w:rPr>
        <w:t>T</w:t>
      </w:r>
      <w:r w:rsidR="009777F0" w:rsidRPr="009777F0">
        <w:rPr>
          <w:rFonts w:cs="Arial"/>
          <w:color w:val="000000"/>
        </w:rPr>
        <w:t xml:space="preserve">he type and tenure of homes </w:t>
      </w:r>
      <w:r w:rsidR="009777F0">
        <w:rPr>
          <w:rFonts w:cs="Arial"/>
          <w:color w:val="000000"/>
        </w:rPr>
        <w:t xml:space="preserve"> </w:t>
      </w:r>
    </w:p>
    <w:p w14:paraId="751BC6DD" w14:textId="33867E83" w:rsidR="009777F0" w:rsidRDefault="00F11D28" w:rsidP="00D64070">
      <w:pPr>
        <w:pStyle w:val="NormalWeb"/>
        <w:numPr>
          <w:ilvl w:val="0"/>
          <w:numId w:val="60"/>
        </w:numPr>
        <w:spacing w:before="0" w:beforeAutospacing="0" w:after="0" w:afterAutospacing="0"/>
        <w:ind w:left="709" w:right="335"/>
        <w:jc w:val="both"/>
        <w:rPr>
          <w:rFonts w:cs="Arial"/>
          <w:color w:val="000000"/>
        </w:rPr>
      </w:pPr>
      <w:r>
        <w:rPr>
          <w:rFonts w:cs="Arial"/>
          <w:color w:val="000000"/>
        </w:rPr>
        <w:t>T</w:t>
      </w:r>
      <w:r w:rsidR="009777F0" w:rsidRPr="009777F0">
        <w:rPr>
          <w:rFonts w:cs="Arial"/>
          <w:color w:val="000000"/>
        </w:rPr>
        <w:t xml:space="preserve">he number of homes </w:t>
      </w:r>
    </w:p>
    <w:p w14:paraId="755DB1FB" w14:textId="2934D0CD" w:rsidR="009777F0" w:rsidRPr="009777F0" w:rsidRDefault="00F11D28" w:rsidP="00D64070">
      <w:pPr>
        <w:pStyle w:val="NormalWeb"/>
        <w:numPr>
          <w:ilvl w:val="0"/>
          <w:numId w:val="60"/>
        </w:numPr>
        <w:spacing w:before="0" w:beforeAutospacing="0" w:after="0" w:afterAutospacing="0"/>
        <w:ind w:left="709" w:right="335"/>
        <w:jc w:val="both"/>
        <w:rPr>
          <w:rFonts w:cs="Arial"/>
          <w:color w:val="000000"/>
        </w:rPr>
      </w:pPr>
      <w:r>
        <w:rPr>
          <w:rFonts w:cs="Arial"/>
          <w:color w:val="000000"/>
        </w:rPr>
        <w:t>T</w:t>
      </w:r>
      <w:r w:rsidR="009777F0" w:rsidRPr="009777F0">
        <w:rPr>
          <w:rFonts w:cs="Arial"/>
          <w:color w:val="000000"/>
        </w:rPr>
        <w:t>he costs of this provision and affordability</w:t>
      </w:r>
      <w:r w:rsidR="00DF4483">
        <w:rPr>
          <w:rFonts w:cs="Arial"/>
          <w:color w:val="000000"/>
        </w:rPr>
        <w:t xml:space="preserve"> for residents</w:t>
      </w:r>
    </w:p>
    <w:p w14:paraId="2681EC90" w14:textId="627A7FB9" w:rsidR="009777F0" w:rsidRPr="009777F0" w:rsidRDefault="00F11D28" w:rsidP="00D64070">
      <w:pPr>
        <w:pStyle w:val="NormalWeb"/>
        <w:numPr>
          <w:ilvl w:val="0"/>
          <w:numId w:val="60"/>
        </w:numPr>
        <w:spacing w:before="0" w:beforeAutospacing="0" w:after="0" w:afterAutospacing="0"/>
        <w:ind w:left="709" w:right="335"/>
        <w:jc w:val="both"/>
        <w:rPr>
          <w:rFonts w:cs="Arial"/>
          <w:color w:val="000000"/>
        </w:rPr>
      </w:pPr>
      <w:r>
        <w:rPr>
          <w:rFonts w:cs="Arial"/>
          <w:color w:val="000000"/>
        </w:rPr>
        <w:t>T</w:t>
      </w:r>
      <w:r w:rsidR="009777F0" w:rsidRPr="009777F0">
        <w:rPr>
          <w:rFonts w:cs="Arial"/>
          <w:color w:val="000000"/>
        </w:rPr>
        <w:t xml:space="preserve">he number </w:t>
      </w:r>
      <w:r w:rsidR="009777F0">
        <w:rPr>
          <w:rFonts w:cs="Arial"/>
          <w:color w:val="000000"/>
        </w:rPr>
        <w:t xml:space="preserve">of </w:t>
      </w:r>
      <w:r w:rsidR="009777F0" w:rsidRPr="009777F0">
        <w:rPr>
          <w:rFonts w:cs="Arial"/>
          <w:color w:val="000000"/>
        </w:rPr>
        <w:t xml:space="preserve">potential home adaptations </w:t>
      </w:r>
      <w:r w:rsidR="009777F0">
        <w:rPr>
          <w:rFonts w:cs="Arial"/>
          <w:color w:val="000000"/>
        </w:rPr>
        <w:t xml:space="preserve"> </w:t>
      </w:r>
    </w:p>
    <w:p w14:paraId="615D05E2" w14:textId="05EA09DB" w:rsidR="009777F0" w:rsidRPr="009777F0" w:rsidRDefault="00F11D28" w:rsidP="00D64070">
      <w:pPr>
        <w:pStyle w:val="NormalWeb"/>
        <w:numPr>
          <w:ilvl w:val="0"/>
          <w:numId w:val="60"/>
        </w:numPr>
        <w:spacing w:before="0" w:beforeAutospacing="0" w:after="0" w:afterAutospacing="0"/>
        <w:ind w:left="709" w:right="335"/>
        <w:jc w:val="both"/>
        <w:rPr>
          <w:rFonts w:cs="Arial"/>
          <w:color w:val="000000"/>
        </w:rPr>
      </w:pPr>
      <w:r>
        <w:rPr>
          <w:rFonts w:cs="Arial"/>
          <w:color w:val="000000"/>
        </w:rPr>
        <w:t>T</w:t>
      </w:r>
      <w:r w:rsidR="009777F0" w:rsidRPr="009777F0">
        <w:rPr>
          <w:rFonts w:cs="Arial"/>
          <w:color w:val="000000"/>
        </w:rPr>
        <w:t>he number and leve</w:t>
      </w:r>
      <w:r w:rsidR="009777F0">
        <w:rPr>
          <w:rFonts w:cs="Arial"/>
          <w:color w:val="000000"/>
        </w:rPr>
        <w:t>l</w:t>
      </w:r>
      <w:r w:rsidR="009777F0" w:rsidRPr="009777F0">
        <w:rPr>
          <w:rFonts w:cs="Arial"/>
          <w:color w:val="000000"/>
        </w:rPr>
        <w:t xml:space="preserve">s of care and support </w:t>
      </w:r>
    </w:p>
    <w:p w14:paraId="27077D65" w14:textId="77777777" w:rsidR="002C4D4C" w:rsidRDefault="002C4D4C" w:rsidP="00D64070">
      <w:pPr>
        <w:pStyle w:val="NormalWeb"/>
        <w:spacing w:before="0" w:beforeAutospacing="0" w:after="0" w:afterAutospacing="0"/>
        <w:ind w:right="335"/>
        <w:jc w:val="both"/>
        <w:rPr>
          <w:rFonts w:cs="Arial"/>
          <w:color w:val="000000"/>
        </w:rPr>
      </w:pPr>
    </w:p>
    <w:p w14:paraId="5CC215BF" w14:textId="389C9B53" w:rsidR="002C4D4C" w:rsidRDefault="002C4D4C" w:rsidP="00D64070">
      <w:pPr>
        <w:pStyle w:val="NormalWeb"/>
        <w:spacing w:before="0" w:beforeAutospacing="0" w:after="0" w:afterAutospacing="0"/>
        <w:ind w:left="426" w:right="335"/>
        <w:jc w:val="both"/>
        <w:rPr>
          <w:rFonts w:cs="Arial"/>
          <w:color w:val="000000"/>
        </w:rPr>
      </w:pPr>
      <w:r w:rsidRPr="002C4D4C">
        <w:rPr>
          <w:rFonts w:cs="Arial"/>
          <w:color w:val="000000"/>
        </w:rPr>
        <w:t xml:space="preserve">Data from various sources, including census data, local housing surveys, health and social care records, and feedback from older residents and other stakeholders through </w:t>
      </w:r>
      <w:r w:rsidR="00092AEE">
        <w:rPr>
          <w:rFonts w:cs="Arial"/>
          <w:color w:val="000000"/>
        </w:rPr>
        <w:t>our</w:t>
      </w:r>
      <w:r w:rsidRPr="002C4D4C">
        <w:rPr>
          <w:rFonts w:cs="Arial"/>
          <w:color w:val="000000"/>
        </w:rPr>
        <w:t xml:space="preserve"> </w:t>
      </w:r>
      <w:r w:rsidR="00503180">
        <w:rPr>
          <w:rFonts w:cs="Arial"/>
          <w:color w:val="000000"/>
        </w:rPr>
        <w:t>Age-Friendly</w:t>
      </w:r>
      <w:r w:rsidRPr="002C4D4C">
        <w:rPr>
          <w:rFonts w:cs="Arial"/>
          <w:color w:val="000000"/>
        </w:rPr>
        <w:t xml:space="preserve"> Southwark work, has been collected to</w:t>
      </w:r>
      <w:r w:rsidR="00993A64">
        <w:rPr>
          <w:rFonts w:cs="Arial"/>
          <w:color w:val="000000"/>
        </w:rPr>
        <w:t xml:space="preserve"> </w:t>
      </w:r>
      <w:r w:rsidR="00B02FC5">
        <w:rPr>
          <w:rFonts w:cs="Arial"/>
          <w:color w:val="000000"/>
        </w:rPr>
        <w:t>help determine</w:t>
      </w:r>
      <w:r w:rsidR="00993A64">
        <w:rPr>
          <w:rFonts w:cs="Arial"/>
          <w:color w:val="000000"/>
        </w:rPr>
        <w:t xml:space="preserve"> the</w:t>
      </w:r>
      <w:r w:rsidRPr="002C4D4C">
        <w:rPr>
          <w:rFonts w:cs="Arial"/>
          <w:color w:val="000000"/>
        </w:rPr>
        <w:t xml:space="preserve"> project</w:t>
      </w:r>
      <w:r w:rsidR="00993A64">
        <w:rPr>
          <w:rFonts w:cs="Arial"/>
          <w:color w:val="000000"/>
        </w:rPr>
        <w:t>ion of</w:t>
      </w:r>
      <w:r w:rsidRPr="002C4D4C">
        <w:rPr>
          <w:rFonts w:cs="Arial"/>
          <w:color w:val="000000"/>
        </w:rPr>
        <w:t xml:space="preserve"> future housing</w:t>
      </w:r>
      <w:r>
        <w:rPr>
          <w:rFonts w:cs="Arial"/>
          <w:color w:val="000000"/>
        </w:rPr>
        <w:t xml:space="preserve"> need</w:t>
      </w:r>
      <w:r w:rsidR="00993A64">
        <w:rPr>
          <w:rFonts w:cs="Arial"/>
          <w:color w:val="000000"/>
        </w:rPr>
        <w:t xml:space="preserve">.  This </w:t>
      </w:r>
      <w:r w:rsidR="00092AEE">
        <w:rPr>
          <w:rFonts w:cs="Arial"/>
          <w:color w:val="000000"/>
        </w:rPr>
        <w:t xml:space="preserve">data </w:t>
      </w:r>
      <w:r>
        <w:rPr>
          <w:rFonts w:cs="Arial"/>
          <w:color w:val="000000"/>
        </w:rPr>
        <w:t>will be combined with t</w:t>
      </w:r>
      <w:r w:rsidR="00993A64">
        <w:rPr>
          <w:rFonts w:cs="Arial"/>
          <w:color w:val="000000"/>
        </w:rPr>
        <w:t>h</w:t>
      </w:r>
      <w:r>
        <w:rPr>
          <w:rFonts w:cs="Arial"/>
          <w:color w:val="000000"/>
        </w:rPr>
        <w:t>e results of the consultation</w:t>
      </w:r>
      <w:r w:rsidR="00993A64">
        <w:rPr>
          <w:rFonts w:cs="Arial"/>
          <w:color w:val="000000"/>
        </w:rPr>
        <w:t xml:space="preserve"> to </w:t>
      </w:r>
      <w:r w:rsidR="00993A64" w:rsidRPr="002C4D4C">
        <w:rPr>
          <w:rFonts w:cs="Arial"/>
          <w:color w:val="000000"/>
        </w:rPr>
        <w:t>assess the demand for new homes, adaptations and related services, and compare this with the current and projected future supply to identify any shortfalls.</w:t>
      </w:r>
    </w:p>
    <w:p w14:paraId="705811F3" w14:textId="77777777" w:rsidR="002C4D4C" w:rsidRDefault="002C4D4C" w:rsidP="00D64070">
      <w:pPr>
        <w:pStyle w:val="NormalWeb"/>
        <w:spacing w:before="0" w:beforeAutospacing="0" w:after="0" w:afterAutospacing="0"/>
        <w:ind w:left="426" w:right="335"/>
        <w:jc w:val="both"/>
        <w:rPr>
          <w:rFonts w:cs="Arial"/>
          <w:color w:val="000000"/>
        </w:rPr>
      </w:pPr>
    </w:p>
    <w:p w14:paraId="1699271B" w14:textId="4ACBB788" w:rsidR="00A3764E" w:rsidRDefault="00A3764E" w:rsidP="00D64070">
      <w:pPr>
        <w:pStyle w:val="NormalWeb"/>
        <w:spacing w:before="0" w:beforeAutospacing="0" w:after="0" w:afterAutospacing="0"/>
        <w:ind w:left="426" w:right="335"/>
        <w:jc w:val="both"/>
        <w:rPr>
          <w:rFonts w:cs="Arial"/>
          <w:color w:val="000000"/>
        </w:rPr>
      </w:pPr>
      <w:r>
        <w:rPr>
          <w:rFonts w:cs="Arial"/>
          <w:color w:val="000000"/>
        </w:rPr>
        <w:t xml:space="preserve">This may involve setting new targets for specialist housing in new </w:t>
      </w:r>
      <w:r w:rsidR="005703B6">
        <w:rPr>
          <w:rFonts w:cs="Arial"/>
          <w:color w:val="000000"/>
        </w:rPr>
        <w:t xml:space="preserve">housing </w:t>
      </w:r>
      <w:r>
        <w:rPr>
          <w:rFonts w:cs="Arial"/>
          <w:color w:val="000000"/>
        </w:rPr>
        <w:t>developments, use of local lettings plans in allocating social housing, placing age restrictions on some of our own social housing and collaborating with housing providers and other stakeholders to do the same.</w:t>
      </w:r>
    </w:p>
    <w:p w14:paraId="58A4D2FB" w14:textId="6ABF49B0" w:rsidR="00A3764E" w:rsidRDefault="00A3764E" w:rsidP="00D64070">
      <w:pPr>
        <w:pStyle w:val="NormalWeb"/>
        <w:spacing w:before="0" w:beforeAutospacing="0" w:after="0" w:afterAutospacing="0"/>
        <w:ind w:left="426" w:right="335"/>
        <w:jc w:val="both"/>
        <w:rPr>
          <w:rFonts w:cs="Arial"/>
          <w:color w:val="000000"/>
        </w:rPr>
      </w:pPr>
      <w:r>
        <w:rPr>
          <w:rFonts w:cs="Arial"/>
          <w:color w:val="000000"/>
        </w:rPr>
        <w:t xml:space="preserve"> </w:t>
      </w:r>
    </w:p>
    <w:p w14:paraId="2DEF216F" w14:textId="272DC236" w:rsidR="005C174B" w:rsidRDefault="005C174B" w:rsidP="00D64070">
      <w:pPr>
        <w:pStyle w:val="NormalWeb"/>
        <w:spacing w:before="0" w:beforeAutospacing="0" w:after="0" w:afterAutospacing="0"/>
        <w:ind w:left="426" w:right="335"/>
        <w:jc w:val="both"/>
        <w:rPr>
          <w:rFonts w:cs="Arial"/>
          <w:color w:val="000000"/>
        </w:rPr>
      </w:pPr>
      <w:r w:rsidRPr="00621338">
        <w:rPr>
          <w:rFonts w:cs="Arial"/>
          <w:color w:val="000000"/>
        </w:rPr>
        <w:t>The target population for</w:t>
      </w:r>
      <w:r>
        <w:rPr>
          <w:rFonts w:cs="Arial"/>
          <w:color w:val="000000"/>
        </w:rPr>
        <w:t xml:space="preserve"> the</w:t>
      </w:r>
      <w:r w:rsidRPr="00621338">
        <w:rPr>
          <w:rFonts w:cs="Arial"/>
          <w:color w:val="000000"/>
        </w:rPr>
        <w:t xml:space="preserve"> needs assessment is single adults and couples of </w:t>
      </w:r>
      <w:r w:rsidR="008435FC">
        <w:rPr>
          <w:rFonts w:cs="Arial"/>
          <w:color w:val="000000"/>
        </w:rPr>
        <w:t>55</w:t>
      </w:r>
      <w:r w:rsidRPr="00621338">
        <w:rPr>
          <w:rFonts w:cs="Arial"/>
          <w:color w:val="000000"/>
        </w:rPr>
        <w:t xml:space="preserve"> years and over, although </w:t>
      </w:r>
      <w:r w:rsidR="00E65E3B">
        <w:rPr>
          <w:rFonts w:cs="Arial"/>
          <w:color w:val="000000"/>
        </w:rPr>
        <w:t xml:space="preserve">much of the available data is based on </w:t>
      </w:r>
      <w:r w:rsidRPr="00621338">
        <w:rPr>
          <w:rFonts w:cs="Arial"/>
          <w:color w:val="000000"/>
        </w:rPr>
        <w:t xml:space="preserve">those </w:t>
      </w:r>
      <w:r w:rsidR="00E65E3B">
        <w:rPr>
          <w:rFonts w:cs="Arial"/>
          <w:color w:val="000000"/>
        </w:rPr>
        <w:t xml:space="preserve">aged over </w:t>
      </w:r>
      <w:r w:rsidRPr="00621338">
        <w:rPr>
          <w:rFonts w:cs="Arial"/>
          <w:color w:val="000000"/>
        </w:rPr>
        <w:t>64</w:t>
      </w:r>
      <w:r w:rsidR="008435FC">
        <w:rPr>
          <w:rFonts w:cs="Arial"/>
          <w:color w:val="000000"/>
        </w:rPr>
        <w:t xml:space="preserve"> years</w:t>
      </w:r>
      <w:r w:rsidR="00E65E3B">
        <w:rPr>
          <w:rFonts w:cs="Arial"/>
          <w:color w:val="000000"/>
        </w:rPr>
        <w:t xml:space="preserve">. </w:t>
      </w:r>
      <w:r w:rsidR="008435FC">
        <w:rPr>
          <w:rFonts w:cs="Arial"/>
          <w:color w:val="000000"/>
        </w:rPr>
        <w:t xml:space="preserve">This </w:t>
      </w:r>
      <w:r w:rsidRPr="00621338">
        <w:rPr>
          <w:rFonts w:cs="Arial"/>
          <w:color w:val="000000"/>
        </w:rPr>
        <w:t xml:space="preserve">is a wide </w:t>
      </w:r>
      <w:r w:rsidR="008435FC">
        <w:rPr>
          <w:rFonts w:cs="Arial"/>
          <w:color w:val="000000"/>
        </w:rPr>
        <w:t xml:space="preserve">age </w:t>
      </w:r>
      <w:r w:rsidRPr="00621338">
        <w:rPr>
          <w:rFonts w:cs="Arial"/>
          <w:color w:val="000000"/>
        </w:rPr>
        <w:t>range</w:t>
      </w:r>
      <w:r>
        <w:rPr>
          <w:rFonts w:cs="Arial"/>
          <w:color w:val="000000"/>
        </w:rPr>
        <w:t xml:space="preserve"> with</w:t>
      </w:r>
      <w:r w:rsidRPr="00621338">
        <w:rPr>
          <w:rFonts w:cs="Arial"/>
          <w:color w:val="000000"/>
        </w:rPr>
        <w:t xml:space="preserve"> specific needs </w:t>
      </w:r>
      <w:r>
        <w:rPr>
          <w:rFonts w:cs="Arial"/>
          <w:color w:val="000000"/>
        </w:rPr>
        <w:t>among</w:t>
      </w:r>
      <w:r w:rsidRPr="00621338">
        <w:rPr>
          <w:rFonts w:cs="Arial"/>
          <w:color w:val="000000"/>
        </w:rPr>
        <w:t xml:space="preserve"> </w:t>
      </w:r>
      <w:r w:rsidR="008435FC">
        <w:rPr>
          <w:rFonts w:cs="Arial"/>
          <w:color w:val="000000"/>
        </w:rPr>
        <w:t>ages</w:t>
      </w:r>
      <w:r w:rsidRPr="00621338">
        <w:rPr>
          <w:rFonts w:cs="Arial"/>
          <w:color w:val="000000"/>
        </w:rPr>
        <w:t xml:space="preserve"> group vary</w:t>
      </w:r>
      <w:r>
        <w:rPr>
          <w:rFonts w:cs="Arial"/>
          <w:color w:val="000000"/>
        </w:rPr>
        <w:t>ing</w:t>
      </w:r>
      <w:r w:rsidRPr="00621338">
        <w:rPr>
          <w:rFonts w:cs="Arial"/>
          <w:color w:val="000000"/>
        </w:rPr>
        <w:t xml:space="preserve"> significantly</w:t>
      </w:r>
      <w:r>
        <w:rPr>
          <w:rFonts w:cs="Arial"/>
          <w:color w:val="000000"/>
        </w:rPr>
        <w:t>, so we will break this down into smaller age groups wherever possible.</w:t>
      </w:r>
    </w:p>
    <w:p w14:paraId="6EA3BD6B" w14:textId="77777777" w:rsidR="0073294E" w:rsidRDefault="0073294E" w:rsidP="00D64070">
      <w:pPr>
        <w:pStyle w:val="NormalWeb"/>
        <w:spacing w:before="0" w:beforeAutospacing="0" w:after="0" w:afterAutospacing="0"/>
        <w:ind w:left="426" w:right="335"/>
        <w:jc w:val="both"/>
        <w:rPr>
          <w:rFonts w:cs="Arial"/>
          <w:color w:val="000000"/>
        </w:rPr>
      </w:pPr>
    </w:p>
    <w:p w14:paraId="1B77D7E7" w14:textId="17435280" w:rsidR="002429F7" w:rsidRDefault="002429F7" w:rsidP="00D64070">
      <w:pPr>
        <w:pStyle w:val="NormalWeb"/>
        <w:spacing w:before="0" w:beforeAutospacing="0" w:after="0" w:afterAutospacing="0"/>
        <w:ind w:left="426" w:right="335"/>
        <w:jc w:val="both"/>
        <w:rPr>
          <w:rFonts w:cs="Arial"/>
          <w:color w:val="000000"/>
        </w:rPr>
      </w:pPr>
      <w:r w:rsidRPr="00621338">
        <w:rPr>
          <w:rFonts w:cs="Arial"/>
          <w:color w:val="000000"/>
        </w:rPr>
        <w:t>Th</w:t>
      </w:r>
      <w:r w:rsidR="00E46DA1">
        <w:rPr>
          <w:rFonts w:cs="Arial"/>
          <w:color w:val="000000"/>
        </w:rPr>
        <w:t>e</w:t>
      </w:r>
      <w:r w:rsidR="007918B5">
        <w:rPr>
          <w:rFonts w:cs="Arial"/>
          <w:color w:val="000000"/>
        </w:rPr>
        <w:t xml:space="preserve"> next </w:t>
      </w:r>
      <w:r w:rsidRPr="00621338">
        <w:rPr>
          <w:rFonts w:cs="Arial"/>
          <w:color w:val="000000"/>
        </w:rPr>
        <w:t>section sets out the demographic profile of older people in Southwark</w:t>
      </w:r>
      <w:r w:rsidR="007918B5">
        <w:rPr>
          <w:rFonts w:cs="Arial"/>
          <w:color w:val="000000"/>
        </w:rPr>
        <w:t xml:space="preserve">, </w:t>
      </w:r>
      <w:r w:rsidRPr="00621338">
        <w:rPr>
          <w:rFonts w:cs="Arial"/>
          <w:color w:val="000000"/>
        </w:rPr>
        <w:t>provid</w:t>
      </w:r>
      <w:r w:rsidR="007918B5">
        <w:rPr>
          <w:rFonts w:cs="Arial"/>
          <w:color w:val="000000"/>
        </w:rPr>
        <w:t xml:space="preserve">ing </w:t>
      </w:r>
      <w:r w:rsidRPr="00621338">
        <w:rPr>
          <w:rFonts w:cs="Arial"/>
          <w:color w:val="000000"/>
        </w:rPr>
        <w:t>some of the evidence required to best understand how we meet the housing needs of older people over the next ten years</w:t>
      </w:r>
      <w:r>
        <w:rPr>
          <w:rFonts w:cs="Arial"/>
          <w:color w:val="000000"/>
        </w:rPr>
        <w:t xml:space="preserve"> and</w:t>
      </w:r>
      <w:r w:rsidRPr="00621338">
        <w:rPr>
          <w:rFonts w:cs="Arial"/>
          <w:color w:val="000000"/>
        </w:rPr>
        <w:t xml:space="preserve"> help residents to continue to live as independently as possible for as long as </w:t>
      </w:r>
      <w:r w:rsidRPr="005C174B">
        <w:rPr>
          <w:rFonts w:cs="Arial"/>
          <w:color w:val="000000"/>
        </w:rPr>
        <w:t>possible</w:t>
      </w:r>
      <w:r>
        <w:rPr>
          <w:rFonts w:cs="Arial"/>
          <w:color w:val="000000"/>
        </w:rPr>
        <w:t>.</w:t>
      </w:r>
    </w:p>
    <w:p w14:paraId="0C611854" w14:textId="77777777" w:rsidR="005C174B" w:rsidRDefault="005C174B" w:rsidP="00D64070">
      <w:pPr>
        <w:pStyle w:val="NormalWeb"/>
        <w:spacing w:before="0" w:beforeAutospacing="0" w:after="0" w:afterAutospacing="0"/>
        <w:ind w:left="426" w:right="335"/>
        <w:jc w:val="both"/>
        <w:rPr>
          <w:rFonts w:cs="Arial"/>
          <w:color w:val="000000"/>
          <w:highlight w:val="cyan"/>
        </w:rPr>
      </w:pPr>
    </w:p>
    <w:p w14:paraId="2451AB02" w14:textId="77777777" w:rsidR="0008105F" w:rsidRDefault="0008105F" w:rsidP="00755267">
      <w:pPr>
        <w:pStyle w:val="NormalWeb"/>
        <w:spacing w:before="0" w:beforeAutospacing="0" w:after="0" w:afterAutospacing="0"/>
        <w:ind w:left="426" w:right="335"/>
        <w:rPr>
          <w:rFonts w:cs="Arial"/>
          <w:color w:val="000000"/>
        </w:rPr>
      </w:pPr>
    </w:p>
    <w:p w14:paraId="743BA20B" w14:textId="7CAD4D25" w:rsidR="00621338" w:rsidRDefault="00621338" w:rsidP="00755267">
      <w:pPr>
        <w:pStyle w:val="NormalWeb"/>
        <w:spacing w:before="0" w:beforeAutospacing="0" w:after="0" w:afterAutospacing="0"/>
        <w:ind w:left="426" w:right="335"/>
        <w:rPr>
          <w:rFonts w:cs="Arial"/>
          <w:color w:val="000000"/>
        </w:rPr>
      </w:pPr>
    </w:p>
    <w:tbl>
      <w:tblPr>
        <w:tblStyle w:val="TableGrid"/>
        <w:tblW w:w="0" w:type="auto"/>
        <w:tblLook w:val="04A0" w:firstRow="1" w:lastRow="0" w:firstColumn="1" w:lastColumn="0" w:noHBand="0" w:noVBand="1"/>
      </w:tblPr>
      <w:tblGrid>
        <w:gridCol w:w="10531"/>
      </w:tblGrid>
      <w:tr w:rsidR="00714AAE" w14:paraId="7B380D10" w14:textId="77777777" w:rsidTr="00714AAE">
        <w:tc>
          <w:tcPr>
            <w:tcW w:w="10531" w:type="dxa"/>
            <w:shd w:val="clear" w:color="auto" w:fill="A8D08D" w:themeFill="accent6" w:themeFillTint="99"/>
          </w:tcPr>
          <w:p w14:paraId="5747DEB8" w14:textId="3635918B" w:rsidR="00714AAE" w:rsidRDefault="00714AAE" w:rsidP="00FE0AD5">
            <w:pPr>
              <w:pStyle w:val="Heading2"/>
            </w:pPr>
            <w:bookmarkStart w:id="22" w:name="_Toc195545500"/>
            <w:r>
              <w:lastRenderedPageBreak/>
              <w:t>Demographic profile of older people in Southwark</w:t>
            </w:r>
            <w:bookmarkEnd w:id="22"/>
          </w:p>
        </w:tc>
      </w:tr>
    </w:tbl>
    <w:p w14:paraId="0FD2DB40" w14:textId="77777777" w:rsidR="00F20FD3" w:rsidRDefault="00F20FD3" w:rsidP="001D40CD">
      <w:pPr>
        <w:ind w:left="426" w:right="335"/>
        <w:jc w:val="both"/>
        <w:rPr>
          <w:b/>
          <w:bCs/>
          <w:color w:val="538135" w:themeColor="accent6" w:themeShade="BF"/>
          <w:sz w:val="32"/>
          <w:szCs w:val="32"/>
        </w:rPr>
      </w:pPr>
    </w:p>
    <w:p w14:paraId="0A4B5286" w14:textId="7819C621" w:rsidR="00F1174E" w:rsidRPr="00021397" w:rsidRDefault="00F1174E" w:rsidP="001D40CD">
      <w:pPr>
        <w:ind w:left="426" w:right="335"/>
        <w:jc w:val="both"/>
        <w:rPr>
          <w:b/>
          <w:bCs/>
          <w:color w:val="538135" w:themeColor="accent6" w:themeShade="BF"/>
          <w:sz w:val="32"/>
          <w:szCs w:val="32"/>
        </w:rPr>
      </w:pPr>
      <w:r w:rsidRPr="00021397">
        <w:rPr>
          <w:b/>
          <w:bCs/>
          <w:color w:val="538135" w:themeColor="accent6" w:themeShade="BF"/>
          <w:sz w:val="32"/>
          <w:szCs w:val="32"/>
        </w:rPr>
        <w:t>Age</w:t>
      </w:r>
    </w:p>
    <w:p w14:paraId="5665C4EE" w14:textId="135438D6" w:rsidR="00FF6DF5" w:rsidRDefault="00CE4727" w:rsidP="001D40CD">
      <w:pPr>
        <w:ind w:left="426" w:right="335"/>
        <w:jc w:val="both"/>
      </w:pPr>
      <w:r>
        <w:t>T</w:t>
      </w:r>
      <w:r w:rsidR="00922F24" w:rsidRPr="00CE4727">
        <w:t xml:space="preserve">he population of Southwark </w:t>
      </w:r>
      <w:r>
        <w:t>grew</w:t>
      </w:r>
      <w:r w:rsidR="00922F24" w:rsidRPr="00CE4727">
        <w:t xml:space="preserve"> by 6.7%, </w:t>
      </w:r>
      <w:r>
        <w:t>between</w:t>
      </w:r>
      <w:r w:rsidR="00922F24" w:rsidRPr="00CE4727">
        <w:t xml:space="preserve"> 2011 </w:t>
      </w:r>
      <w:r>
        <w:t xml:space="preserve">and 2021, </w:t>
      </w:r>
      <w:r w:rsidR="00922F24" w:rsidRPr="00CE4727">
        <w:t xml:space="preserve">to </w:t>
      </w:r>
      <w:r w:rsidR="00043FF5">
        <w:t xml:space="preserve">approximately </w:t>
      </w:r>
      <w:r w:rsidR="00922F24" w:rsidRPr="00CE4727">
        <w:t>307,600</w:t>
      </w:r>
      <w:r w:rsidR="002C7A70">
        <w:t xml:space="preserve">, </w:t>
      </w:r>
      <w:r w:rsidR="00484C52">
        <w:t xml:space="preserve">of whom </w:t>
      </w:r>
      <w:r w:rsidR="002C7A70" w:rsidRPr="009A05F5">
        <w:t>9%</w:t>
      </w:r>
      <w:r w:rsidR="00043FF5">
        <w:t xml:space="preserve"> (</w:t>
      </w:r>
      <w:r w:rsidR="00043FF5" w:rsidRPr="009A05F5">
        <w:t>26,000</w:t>
      </w:r>
      <w:r w:rsidR="00043FF5">
        <w:t>)</w:t>
      </w:r>
      <w:r w:rsidR="002C7A70" w:rsidRPr="009A05F5">
        <w:t xml:space="preserve"> were aged 65 or over</w:t>
      </w:r>
      <w:r w:rsidR="00484C52">
        <w:t>.  This</w:t>
      </w:r>
      <w:r w:rsidR="00043FF5">
        <w:t xml:space="preserve"> number </w:t>
      </w:r>
      <w:r w:rsidR="009A05F5" w:rsidRPr="009A05F5">
        <w:t>is expected to increase by</w:t>
      </w:r>
      <w:r w:rsidR="00484C52">
        <w:t xml:space="preserve"> a further</w:t>
      </w:r>
      <w:r w:rsidR="009A05F5" w:rsidRPr="009A05F5">
        <w:t xml:space="preserve"> 16,000 by 2035</w:t>
      </w:r>
      <w:r w:rsidR="000A405C">
        <w:rPr>
          <w:rStyle w:val="FootnoteReference"/>
        </w:rPr>
        <w:footnoteReference w:id="7"/>
      </w:r>
      <w:r w:rsidR="00484C52">
        <w:t>, with the largest increase being in the 65 to 74 years age group.</w:t>
      </w:r>
    </w:p>
    <w:tbl>
      <w:tblPr>
        <w:tblStyle w:val="TableGrid"/>
        <w:tblW w:w="0" w:type="auto"/>
        <w:tblInd w:w="421" w:type="dxa"/>
        <w:tblLook w:val="04A0" w:firstRow="1" w:lastRow="0" w:firstColumn="1" w:lastColumn="0" w:noHBand="0" w:noVBand="1"/>
      </w:tblPr>
      <w:tblGrid>
        <w:gridCol w:w="3685"/>
        <w:gridCol w:w="2977"/>
        <w:gridCol w:w="2977"/>
      </w:tblGrid>
      <w:tr w:rsidR="00FA0B3A" w14:paraId="0A0A8F0B" w14:textId="5A9B2B63" w:rsidTr="001D40CD">
        <w:trPr>
          <w:cantSplit/>
          <w:trHeight w:hRule="exact" w:val="567"/>
        </w:trPr>
        <w:tc>
          <w:tcPr>
            <w:tcW w:w="3685" w:type="dxa"/>
            <w:shd w:val="clear" w:color="auto" w:fill="A8D08D" w:themeFill="accent6" w:themeFillTint="99"/>
          </w:tcPr>
          <w:p w14:paraId="193B5EF2" w14:textId="74EDD6C7" w:rsidR="00FA0B3A" w:rsidRPr="00D2190C" w:rsidRDefault="0082574C" w:rsidP="00755267">
            <w:pPr>
              <w:ind w:left="426" w:right="335"/>
              <w:rPr>
                <w:rFonts w:cs="Arial"/>
                <w:b/>
                <w:bCs/>
                <w:color w:val="000000"/>
              </w:rPr>
            </w:pPr>
            <w:r>
              <w:rPr>
                <w:rFonts w:cs="Arial"/>
                <w:b/>
                <w:bCs/>
                <w:color w:val="000000"/>
              </w:rPr>
              <w:t xml:space="preserve">Fig 1: </w:t>
            </w:r>
            <w:r w:rsidR="00FA0B3A">
              <w:rPr>
                <w:rFonts w:cs="Arial"/>
                <w:b/>
                <w:bCs/>
                <w:color w:val="000000"/>
              </w:rPr>
              <w:t>Southwar</w:t>
            </w:r>
            <w:r>
              <w:rPr>
                <w:rFonts w:cs="Arial"/>
                <w:b/>
                <w:bCs/>
                <w:color w:val="000000"/>
              </w:rPr>
              <w:t>k</w:t>
            </w:r>
            <w:r w:rsidR="00FA0B3A">
              <w:rPr>
                <w:rFonts w:cs="Arial"/>
                <w:b/>
                <w:bCs/>
                <w:color w:val="000000"/>
              </w:rPr>
              <w:t xml:space="preserve"> Residents </w:t>
            </w:r>
            <w:r w:rsidR="00FA0B3A" w:rsidRPr="00D2190C">
              <w:rPr>
                <w:rFonts w:cs="Arial"/>
                <w:b/>
                <w:bCs/>
                <w:color w:val="000000"/>
              </w:rPr>
              <w:t>Age Group</w:t>
            </w:r>
            <w:r w:rsidR="00FA0B3A">
              <w:rPr>
                <w:rFonts w:cs="Arial"/>
                <w:b/>
                <w:bCs/>
                <w:color w:val="000000"/>
              </w:rPr>
              <w:t xml:space="preserve"> </w:t>
            </w:r>
          </w:p>
        </w:tc>
        <w:tc>
          <w:tcPr>
            <w:tcW w:w="2977" w:type="dxa"/>
            <w:shd w:val="clear" w:color="auto" w:fill="A8D08D" w:themeFill="accent6" w:themeFillTint="99"/>
          </w:tcPr>
          <w:p w14:paraId="70B2C06C" w14:textId="060D5864" w:rsidR="00FA0B3A" w:rsidRPr="00D2190C" w:rsidRDefault="00FA0B3A" w:rsidP="00755267">
            <w:pPr>
              <w:ind w:left="426" w:right="335"/>
              <w:rPr>
                <w:rFonts w:cs="Arial"/>
                <w:b/>
                <w:bCs/>
                <w:color w:val="000000"/>
              </w:rPr>
            </w:pPr>
            <w:r w:rsidRPr="00D2190C">
              <w:rPr>
                <w:rFonts w:cs="Arial"/>
                <w:b/>
                <w:bCs/>
                <w:color w:val="000000"/>
              </w:rPr>
              <w:t>% of population</w:t>
            </w:r>
            <w:r>
              <w:rPr>
                <w:rFonts w:cs="Arial"/>
                <w:b/>
                <w:bCs/>
                <w:color w:val="000000"/>
              </w:rPr>
              <w:t xml:space="preserve"> </w:t>
            </w:r>
            <w:r w:rsidR="00484C52">
              <w:rPr>
                <w:rFonts w:cs="Arial"/>
                <w:b/>
                <w:bCs/>
                <w:color w:val="000000"/>
              </w:rPr>
              <w:t>-</w:t>
            </w:r>
            <w:r>
              <w:rPr>
                <w:rFonts w:cs="Arial"/>
                <w:b/>
                <w:bCs/>
                <w:color w:val="000000"/>
              </w:rPr>
              <w:t>2021</w:t>
            </w:r>
          </w:p>
        </w:tc>
        <w:tc>
          <w:tcPr>
            <w:tcW w:w="2977" w:type="dxa"/>
            <w:shd w:val="clear" w:color="auto" w:fill="A8D08D" w:themeFill="accent6" w:themeFillTint="99"/>
          </w:tcPr>
          <w:p w14:paraId="0DDC4C8F" w14:textId="10DE77F2" w:rsidR="00FA0B3A" w:rsidRPr="00D2190C" w:rsidRDefault="00FA0B3A" w:rsidP="00755267">
            <w:pPr>
              <w:ind w:left="426" w:right="335"/>
              <w:rPr>
                <w:rFonts w:cs="Arial"/>
                <w:b/>
                <w:bCs/>
                <w:color w:val="000000"/>
              </w:rPr>
            </w:pPr>
            <w:r w:rsidRPr="00D2190C">
              <w:rPr>
                <w:rFonts w:cs="Arial"/>
                <w:b/>
                <w:bCs/>
                <w:color w:val="000000"/>
              </w:rPr>
              <w:t>% of population</w:t>
            </w:r>
            <w:r>
              <w:rPr>
                <w:rFonts w:cs="Arial"/>
                <w:b/>
                <w:bCs/>
                <w:color w:val="000000"/>
              </w:rPr>
              <w:t xml:space="preserve"> </w:t>
            </w:r>
            <w:r w:rsidR="00484C52">
              <w:rPr>
                <w:rFonts w:cs="Arial"/>
                <w:b/>
                <w:bCs/>
                <w:color w:val="000000"/>
              </w:rPr>
              <w:t xml:space="preserve">projected - </w:t>
            </w:r>
            <w:r>
              <w:rPr>
                <w:rFonts w:cs="Arial"/>
                <w:b/>
                <w:bCs/>
                <w:color w:val="000000"/>
              </w:rPr>
              <w:t>2035</w:t>
            </w:r>
          </w:p>
        </w:tc>
      </w:tr>
      <w:tr w:rsidR="00FA0B3A" w14:paraId="71ADF258" w14:textId="5771CA63" w:rsidTr="001D40CD">
        <w:trPr>
          <w:cantSplit/>
          <w:trHeight w:hRule="exact" w:val="567"/>
        </w:trPr>
        <w:tc>
          <w:tcPr>
            <w:tcW w:w="3685" w:type="dxa"/>
          </w:tcPr>
          <w:p w14:paraId="225D3D50" w14:textId="4FED2547" w:rsidR="00FA0B3A" w:rsidRDefault="00FA0B3A" w:rsidP="00755267">
            <w:pPr>
              <w:ind w:left="426" w:right="335"/>
              <w:rPr>
                <w:rFonts w:cs="Arial"/>
                <w:color w:val="000000"/>
              </w:rPr>
            </w:pPr>
            <w:r w:rsidRPr="00922F24">
              <w:rPr>
                <w:rFonts w:cs="Arial"/>
                <w:color w:val="000000"/>
              </w:rPr>
              <w:t>5</w:t>
            </w:r>
            <w:r w:rsidR="007C5A92">
              <w:rPr>
                <w:rFonts w:cs="Arial"/>
                <w:color w:val="000000"/>
              </w:rPr>
              <w:t>5</w:t>
            </w:r>
            <w:r w:rsidRPr="00922F24">
              <w:rPr>
                <w:rFonts w:cs="Arial"/>
                <w:color w:val="000000"/>
              </w:rPr>
              <w:t xml:space="preserve"> to 64 years</w:t>
            </w:r>
          </w:p>
        </w:tc>
        <w:tc>
          <w:tcPr>
            <w:tcW w:w="2977" w:type="dxa"/>
          </w:tcPr>
          <w:p w14:paraId="7C37FF89" w14:textId="1E255EC5" w:rsidR="00FA0B3A" w:rsidRPr="00D2190C" w:rsidRDefault="007C5A92" w:rsidP="00755267">
            <w:pPr>
              <w:ind w:left="426" w:right="335"/>
              <w:rPr>
                <w:rFonts w:asciiTheme="minorHAnsi" w:hAnsiTheme="minorHAnsi" w:cstheme="minorHAnsi"/>
                <w:color w:val="000000"/>
                <w:szCs w:val="24"/>
              </w:rPr>
            </w:pPr>
            <w:r>
              <w:rPr>
                <w:rFonts w:asciiTheme="minorHAnsi" w:hAnsiTheme="minorHAnsi" w:cstheme="minorHAnsi"/>
                <w:b/>
                <w:bCs/>
                <w:color w:val="000000"/>
                <w:szCs w:val="24"/>
              </w:rPr>
              <w:t>10</w:t>
            </w:r>
            <w:r w:rsidR="00FA0B3A" w:rsidRPr="00D2190C">
              <w:rPr>
                <w:rFonts w:asciiTheme="minorHAnsi" w:hAnsiTheme="minorHAnsi" w:cstheme="minorHAnsi"/>
                <w:b/>
                <w:bCs/>
                <w:color w:val="000000"/>
                <w:szCs w:val="24"/>
              </w:rPr>
              <w:t>%</w:t>
            </w:r>
          </w:p>
        </w:tc>
        <w:tc>
          <w:tcPr>
            <w:tcW w:w="2977" w:type="dxa"/>
          </w:tcPr>
          <w:p w14:paraId="436E19E5" w14:textId="2FA4EC14" w:rsidR="00FA0B3A" w:rsidRPr="00D2190C" w:rsidRDefault="00FA0B3A" w:rsidP="00755267">
            <w:pPr>
              <w:ind w:left="426" w:right="335"/>
              <w:rPr>
                <w:rFonts w:cstheme="minorHAnsi"/>
                <w:b/>
                <w:bCs/>
                <w:color w:val="000000"/>
              </w:rPr>
            </w:pPr>
            <w:r>
              <w:rPr>
                <w:rFonts w:cstheme="minorHAnsi"/>
                <w:b/>
                <w:bCs/>
                <w:color w:val="000000"/>
              </w:rPr>
              <w:t>1</w:t>
            </w:r>
            <w:r w:rsidR="007C5A92">
              <w:rPr>
                <w:rFonts w:cstheme="minorHAnsi"/>
                <w:b/>
                <w:bCs/>
                <w:color w:val="000000"/>
              </w:rPr>
              <w:t>0</w:t>
            </w:r>
            <w:r>
              <w:rPr>
                <w:rFonts w:cstheme="minorHAnsi"/>
                <w:b/>
                <w:bCs/>
                <w:color w:val="000000"/>
              </w:rPr>
              <w:t>%</w:t>
            </w:r>
          </w:p>
        </w:tc>
      </w:tr>
      <w:tr w:rsidR="00FA0B3A" w14:paraId="201AB423" w14:textId="71E44F8A" w:rsidTr="001D40CD">
        <w:trPr>
          <w:cantSplit/>
          <w:trHeight w:hRule="exact" w:val="567"/>
        </w:trPr>
        <w:tc>
          <w:tcPr>
            <w:tcW w:w="3685" w:type="dxa"/>
          </w:tcPr>
          <w:p w14:paraId="39371839" w14:textId="6675216D" w:rsidR="00FA0B3A" w:rsidRDefault="00FA0B3A" w:rsidP="00755267">
            <w:pPr>
              <w:ind w:left="426" w:right="335"/>
              <w:rPr>
                <w:rFonts w:cs="Arial"/>
                <w:color w:val="000000"/>
              </w:rPr>
            </w:pPr>
            <w:r w:rsidRPr="00922F24">
              <w:rPr>
                <w:rFonts w:cs="Arial"/>
                <w:color w:val="000000"/>
              </w:rPr>
              <w:t>65 to 74 years</w:t>
            </w:r>
          </w:p>
        </w:tc>
        <w:tc>
          <w:tcPr>
            <w:tcW w:w="2977" w:type="dxa"/>
          </w:tcPr>
          <w:p w14:paraId="11D7F672" w14:textId="3A13BB0D" w:rsidR="00FA0B3A" w:rsidRPr="00D2190C" w:rsidRDefault="007C5A92" w:rsidP="00755267">
            <w:pPr>
              <w:ind w:left="426" w:right="335"/>
              <w:rPr>
                <w:rFonts w:asciiTheme="minorHAnsi" w:hAnsiTheme="minorHAnsi" w:cstheme="minorHAnsi"/>
                <w:color w:val="000000"/>
                <w:szCs w:val="24"/>
              </w:rPr>
            </w:pPr>
            <w:r>
              <w:rPr>
                <w:rFonts w:asciiTheme="minorHAnsi" w:hAnsiTheme="minorHAnsi" w:cstheme="minorHAnsi"/>
                <w:b/>
                <w:bCs/>
                <w:color w:val="323132"/>
                <w:kern w:val="2"/>
                <w:szCs w:val="24"/>
                <w:shd w:val="clear" w:color="auto" w:fill="FFFFFF"/>
                <w14:ligatures w14:val="standardContextual"/>
              </w:rPr>
              <w:t>5%</w:t>
            </w:r>
          </w:p>
        </w:tc>
        <w:tc>
          <w:tcPr>
            <w:tcW w:w="2977" w:type="dxa"/>
          </w:tcPr>
          <w:p w14:paraId="5ECC49CE" w14:textId="055B05AC" w:rsidR="00FA0B3A" w:rsidRPr="00D2190C" w:rsidRDefault="007C5A92" w:rsidP="00755267">
            <w:pPr>
              <w:ind w:left="426" w:right="335"/>
              <w:rPr>
                <w:rFonts w:cstheme="minorHAnsi"/>
                <w:b/>
                <w:bCs/>
                <w:color w:val="323132"/>
                <w:shd w:val="clear" w:color="auto" w:fill="FFFFFF"/>
              </w:rPr>
            </w:pPr>
            <w:r>
              <w:rPr>
                <w:rFonts w:cstheme="minorHAnsi"/>
                <w:b/>
                <w:bCs/>
                <w:color w:val="323132"/>
                <w:shd w:val="clear" w:color="auto" w:fill="FFFFFF"/>
              </w:rPr>
              <w:t>8%</w:t>
            </w:r>
          </w:p>
        </w:tc>
      </w:tr>
      <w:tr w:rsidR="00FA0B3A" w14:paraId="6EBD8B8A" w14:textId="5E385A99" w:rsidTr="001D40CD">
        <w:trPr>
          <w:cantSplit/>
          <w:trHeight w:hRule="exact" w:val="567"/>
        </w:trPr>
        <w:tc>
          <w:tcPr>
            <w:tcW w:w="3685" w:type="dxa"/>
          </w:tcPr>
          <w:p w14:paraId="3B7D6314" w14:textId="6ABD4F38" w:rsidR="00FA0B3A" w:rsidRDefault="00FA0B3A" w:rsidP="00755267">
            <w:pPr>
              <w:ind w:left="426" w:right="335"/>
              <w:rPr>
                <w:rFonts w:cs="Arial"/>
                <w:color w:val="000000"/>
              </w:rPr>
            </w:pPr>
            <w:r w:rsidRPr="00922F24">
              <w:rPr>
                <w:rFonts w:cs="Arial"/>
                <w:color w:val="000000"/>
              </w:rPr>
              <w:t>75 to 84 years</w:t>
            </w:r>
          </w:p>
        </w:tc>
        <w:tc>
          <w:tcPr>
            <w:tcW w:w="2977" w:type="dxa"/>
          </w:tcPr>
          <w:p w14:paraId="5D0CF3F0" w14:textId="290711EC" w:rsidR="00FA0B3A" w:rsidRPr="00D2190C" w:rsidRDefault="007C5A92" w:rsidP="00755267">
            <w:pPr>
              <w:ind w:left="426" w:right="335"/>
              <w:rPr>
                <w:rFonts w:asciiTheme="minorHAnsi" w:hAnsiTheme="minorHAnsi" w:cstheme="minorHAnsi"/>
                <w:color w:val="000000"/>
                <w:szCs w:val="24"/>
              </w:rPr>
            </w:pPr>
            <w:r>
              <w:rPr>
                <w:rFonts w:asciiTheme="minorHAnsi" w:hAnsiTheme="minorHAnsi" w:cstheme="minorHAnsi"/>
                <w:b/>
                <w:bCs/>
                <w:color w:val="000000"/>
                <w:szCs w:val="24"/>
              </w:rPr>
              <w:t>3</w:t>
            </w:r>
            <w:r w:rsidR="00FA0B3A" w:rsidRPr="00D2190C">
              <w:rPr>
                <w:rFonts w:asciiTheme="minorHAnsi" w:hAnsiTheme="minorHAnsi" w:cstheme="minorHAnsi"/>
                <w:b/>
                <w:bCs/>
                <w:color w:val="000000"/>
                <w:szCs w:val="24"/>
              </w:rPr>
              <w:t>%</w:t>
            </w:r>
          </w:p>
        </w:tc>
        <w:tc>
          <w:tcPr>
            <w:tcW w:w="2977" w:type="dxa"/>
          </w:tcPr>
          <w:p w14:paraId="32F8759A" w14:textId="4DA04FB0" w:rsidR="00FA0B3A" w:rsidRPr="00D2190C" w:rsidRDefault="007C5A92" w:rsidP="00755267">
            <w:pPr>
              <w:ind w:left="426" w:right="335"/>
              <w:rPr>
                <w:rFonts w:cstheme="minorHAnsi"/>
                <w:b/>
                <w:bCs/>
                <w:color w:val="000000"/>
              </w:rPr>
            </w:pPr>
            <w:r>
              <w:rPr>
                <w:rFonts w:cstheme="minorHAnsi"/>
                <w:b/>
                <w:bCs/>
                <w:color w:val="000000"/>
              </w:rPr>
              <w:t>4%</w:t>
            </w:r>
          </w:p>
        </w:tc>
      </w:tr>
      <w:tr w:rsidR="00FA0B3A" w14:paraId="26B3B05A" w14:textId="00C45C82" w:rsidTr="001D40CD">
        <w:trPr>
          <w:cantSplit/>
          <w:trHeight w:hRule="exact" w:val="567"/>
        </w:trPr>
        <w:tc>
          <w:tcPr>
            <w:tcW w:w="3685" w:type="dxa"/>
          </w:tcPr>
          <w:p w14:paraId="789F156E" w14:textId="15B2C71D" w:rsidR="00FA0B3A" w:rsidRDefault="00FA0B3A" w:rsidP="00755267">
            <w:pPr>
              <w:ind w:left="426" w:right="335"/>
              <w:rPr>
                <w:rFonts w:cs="Arial"/>
                <w:color w:val="000000"/>
              </w:rPr>
            </w:pPr>
            <w:r w:rsidRPr="00922F24">
              <w:rPr>
                <w:rFonts w:cs="Arial"/>
                <w:color w:val="000000"/>
              </w:rPr>
              <w:t>85 years and over</w:t>
            </w:r>
          </w:p>
        </w:tc>
        <w:tc>
          <w:tcPr>
            <w:tcW w:w="2977" w:type="dxa"/>
          </w:tcPr>
          <w:p w14:paraId="2B273F41" w14:textId="786F0DE9" w:rsidR="00FA0B3A" w:rsidRPr="00D2190C" w:rsidRDefault="00FA0B3A" w:rsidP="00755267">
            <w:pPr>
              <w:ind w:left="426" w:right="335"/>
              <w:rPr>
                <w:rFonts w:asciiTheme="minorHAnsi" w:hAnsiTheme="minorHAnsi" w:cstheme="minorHAnsi"/>
                <w:color w:val="000000"/>
                <w:szCs w:val="24"/>
              </w:rPr>
            </w:pPr>
            <w:r w:rsidRPr="00D2190C">
              <w:rPr>
                <w:rFonts w:asciiTheme="minorHAnsi" w:hAnsiTheme="minorHAnsi" w:cstheme="minorHAnsi"/>
                <w:b/>
                <w:bCs/>
                <w:color w:val="000000"/>
                <w:szCs w:val="24"/>
              </w:rPr>
              <w:t>1%</w:t>
            </w:r>
          </w:p>
        </w:tc>
        <w:tc>
          <w:tcPr>
            <w:tcW w:w="2977" w:type="dxa"/>
          </w:tcPr>
          <w:p w14:paraId="081D8640" w14:textId="0BA3A25A" w:rsidR="00FA0B3A" w:rsidRPr="00D2190C" w:rsidRDefault="007C5A92" w:rsidP="00755267">
            <w:pPr>
              <w:ind w:left="426" w:right="335"/>
              <w:rPr>
                <w:rFonts w:cstheme="minorHAnsi"/>
                <w:b/>
                <w:bCs/>
                <w:color w:val="000000"/>
              </w:rPr>
            </w:pPr>
            <w:r>
              <w:rPr>
                <w:rFonts w:cstheme="minorHAnsi"/>
                <w:b/>
                <w:bCs/>
                <w:color w:val="000000"/>
              </w:rPr>
              <w:t>1%</w:t>
            </w:r>
          </w:p>
        </w:tc>
      </w:tr>
    </w:tbl>
    <w:p w14:paraId="10CA142A" w14:textId="378CD9AB" w:rsidR="00B16EE7" w:rsidRPr="00B16EE7" w:rsidRDefault="00030331" w:rsidP="00755267">
      <w:pPr>
        <w:spacing w:before="0" w:after="0" w:line="240" w:lineRule="auto"/>
        <w:ind w:left="426" w:right="335"/>
        <w:rPr>
          <w:i/>
          <w:iCs/>
        </w:rPr>
      </w:pPr>
      <w:r w:rsidRPr="002C7A70">
        <w:rPr>
          <w:i/>
          <w:iCs/>
          <w:sz w:val="20"/>
          <w:szCs w:val="20"/>
        </w:rPr>
        <w:t xml:space="preserve">Source: </w:t>
      </w:r>
      <w:r w:rsidR="009A05F5" w:rsidRPr="009A05F5">
        <w:rPr>
          <w:i/>
          <w:iCs/>
          <w:sz w:val="20"/>
          <w:szCs w:val="20"/>
        </w:rPr>
        <w:t>The population data is based on interim projections from the GLA</w:t>
      </w:r>
      <w:r w:rsidR="002C7A70">
        <w:rPr>
          <w:i/>
          <w:iCs/>
          <w:sz w:val="20"/>
          <w:szCs w:val="20"/>
        </w:rPr>
        <w:t xml:space="preserve">, to be </w:t>
      </w:r>
      <w:r w:rsidR="009A05F5" w:rsidRPr="009A05F5">
        <w:rPr>
          <w:i/>
          <w:iCs/>
          <w:sz w:val="20"/>
          <w:szCs w:val="20"/>
        </w:rPr>
        <w:t xml:space="preserve">refreshed following the release of re-based sub-national population estimates by the ONS for the years 2011-2021. </w:t>
      </w:r>
    </w:p>
    <w:p w14:paraId="1C515AEC" w14:textId="77777777" w:rsidR="00F20FD3" w:rsidRDefault="00F20FD3" w:rsidP="001D40CD">
      <w:pPr>
        <w:ind w:left="426" w:right="335"/>
        <w:jc w:val="both"/>
        <w:rPr>
          <w:b/>
          <w:bCs/>
          <w:color w:val="538135" w:themeColor="accent6" w:themeShade="BF"/>
          <w:sz w:val="32"/>
          <w:szCs w:val="32"/>
        </w:rPr>
      </w:pPr>
    </w:p>
    <w:p w14:paraId="08E44CDE" w14:textId="1CD1164D" w:rsidR="00B16EE7" w:rsidRPr="00021397" w:rsidRDefault="00B16EE7" w:rsidP="001D40CD">
      <w:pPr>
        <w:ind w:left="426" w:right="335"/>
        <w:jc w:val="both"/>
        <w:rPr>
          <w:b/>
          <w:bCs/>
          <w:color w:val="538135" w:themeColor="accent6" w:themeShade="BF"/>
          <w:sz w:val="32"/>
          <w:szCs w:val="32"/>
        </w:rPr>
      </w:pPr>
      <w:r w:rsidRPr="00021397">
        <w:rPr>
          <w:b/>
          <w:bCs/>
          <w:color w:val="538135" w:themeColor="accent6" w:themeShade="BF"/>
          <w:sz w:val="32"/>
          <w:szCs w:val="32"/>
        </w:rPr>
        <w:t>Ethnic Group</w:t>
      </w:r>
    </w:p>
    <w:p w14:paraId="39658D28" w14:textId="461F4957" w:rsidR="00B16EE7" w:rsidRPr="00B16EE7" w:rsidRDefault="002D07F9" w:rsidP="001D40CD">
      <w:pPr>
        <w:ind w:left="426" w:right="335"/>
        <w:jc w:val="both"/>
      </w:pPr>
      <w:r>
        <w:t xml:space="preserve">The profile of the </w:t>
      </w:r>
      <w:r w:rsidR="00CA3FBD">
        <w:t xml:space="preserve">general Southwark </w:t>
      </w:r>
      <w:r>
        <w:t>population broken down by ethnic group</w:t>
      </w:r>
      <w:r w:rsidR="00CA3FBD">
        <w:t xml:space="preserve"> changes</w:t>
      </w:r>
      <w:r>
        <w:t xml:space="preserve"> significantly </w:t>
      </w:r>
      <w:r w:rsidR="00CA3FBD">
        <w:t xml:space="preserve">for adults aged 65 and over, with the proportion of white residents increasing by almost 14%.  </w:t>
      </w:r>
      <w:r w:rsidR="00CA3FBD" w:rsidRPr="00F43591">
        <w:t xml:space="preserve">While migration could be a factor, we know that </w:t>
      </w:r>
      <w:r w:rsidR="00F43591" w:rsidRPr="00F43591">
        <w:t xml:space="preserve">people from </w:t>
      </w:r>
      <w:r w:rsidR="0001616D">
        <w:t>e</w:t>
      </w:r>
      <w:r w:rsidR="00F43591" w:rsidRPr="00F43591">
        <w:t xml:space="preserve">thnic minority groups have poorer health outcomes in the UK. </w:t>
      </w:r>
    </w:p>
    <w:tbl>
      <w:tblPr>
        <w:tblStyle w:val="TableGrid"/>
        <w:tblW w:w="0" w:type="auto"/>
        <w:tblInd w:w="421" w:type="dxa"/>
        <w:tblLook w:val="04A0" w:firstRow="1" w:lastRow="0" w:firstColumn="1" w:lastColumn="0" w:noHBand="0" w:noVBand="1"/>
      </w:tblPr>
      <w:tblGrid>
        <w:gridCol w:w="5953"/>
        <w:gridCol w:w="2340"/>
        <w:gridCol w:w="1817"/>
      </w:tblGrid>
      <w:tr w:rsidR="00971F9C" w:rsidRPr="00B16EE7" w14:paraId="3488FD5E" w14:textId="53432D26" w:rsidTr="00F20FD3">
        <w:trPr>
          <w:trHeight w:hRule="exact" w:val="1043"/>
        </w:trPr>
        <w:tc>
          <w:tcPr>
            <w:tcW w:w="595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E50D54" w14:textId="4C855B6A" w:rsidR="00971F9C" w:rsidRPr="00B16EE7" w:rsidRDefault="0082574C" w:rsidP="00755267">
            <w:pPr>
              <w:spacing w:before="240" w:after="240" w:line="288" w:lineRule="auto"/>
              <w:ind w:left="426" w:right="335"/>
              <w:rPr>
                <w:b/>
                <w:bCs/>
              </w:rPr>
            </w:pPr>
            <w:r>
              <w:rPr>
                <w:b/>
                <w:bCs/>
              </w:rPr>
              <w:lastRenderedPageBreak/>
              <w:t xml:space="preserve">Fig </w:t>
            </w:r>
            <w:r w:rsidR="00B02162">
              <w:rPr>
                <w:b/>
                <w:bCs/>
              </w:rPr>
              <w:t>2</w:t>
            </w:r>
            <w:r>
              <w:rPr>
                <w:b/>
                <w:bCs/>
              </w:rPr>
              <w:t xml:space="preserve">: </w:t>
            </w:r>
            <w:r w:rsidR="00971F9C" w:rsidRPr="00B16EE7">
              <w:rPr>
                <w:b/>
                <w:bCs/>
              </w:rPr>
              <w:t>Southwark Residents Ethnic Group in 2021</w:t>
            </w:r>
          </w:p>
        </w:tc>
        <w:tc>
          <w:tcPr>
            <w:tcW w:w="23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3D022A" w14:textId="3CD0913D" w:rsidR="00971F9C" w:rsidRPr="00B16EE7" w:rsidRDefault="00971F9C" w:rsidP="00F20FD3">
            <w:pPr>
              <w:spacing w:before="240" w:after="240" w:line="288" w:lineRule="auto"/>
              <w:ind w:left="178" w:right="335"/>
              <w:rPr>
                <w:b/>
                <w:bCs/>
              </w:rPr>
            </w:pPr>
            <w:r w:rsidRPr="00B16EE7">
              <w:rPr>
                <w:b/>
                <w:bCs/>
              </w:rPr>
              <w:t>% of</w:t>
            </w:r>
            <w:r>
              <w:rPr>
                <w:b/>
                <w:bCs/>
              </w:rPr>
              <w:t xml:space="preserve"> general </w:t>
            </w:r>
            <w:r w:rsidRPr="00B16EE7">
              <w:rPr>
                <w:b/>
                <w:bCs/>
              </w:rPr>
              <w:t>population</w:t>
            </w:r>
          </w:p>
        </w:tc>
        <w:tc>
          <w:tcPr>
            <w:tcW w:w="181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49EB31" w14:textId="77777777" w:rsidR="00971F9C" w:rsidRDefault="00971F9C" w:rsidP="00755267">
            <w:pPr>
              <w:ind w:left="426" w:right="335"/>
              <w:rPr>
                <w:b/>
                <w:bCs/>
              </w:rPr>
            </w:pPr>
          </w:p>
          <w:p w14:paraId="5327E039" w14:textId="39B16A5B" w:rsidR="00971F9C" w:rsidRPr="00B16EE7" w:rsidRDefault="00971F9C" w:rsidP="00F20FD3">
            <w:pPr>
              <w:ind w:left="102" w:right="335"/>
              <w:rPr>
                <w:b/>
                <w:bCs/>
              </w:rPr>
            </w:pPr>
            <w:r>
              <w:rPr>
                <w:b/>
                <w:bCs/>
              </w:rPr>
              <w:t>% of 65+ age group</w:t>
            </w:r>
          </w:p>
        </w:tc>
      </w:tr>
      <w:tr w:rsidR="00971F9C" w:rsidRPr="00B16EE7" w14:paraId="7B751AE5" w14:textId="3BD1C73E" w:rsidTr="001D40CD">
        <w:trPr>
          <w:trHeight w:hRule="exact" w:val="567"/>
        </w:trPr>
        <w:tc>
          <w:tcPr>
            <w:tcW w:w="5953" w:type="dxa"/>
            <w:tcBorders>
              <w:top w:val="single" w:sz="4" w:space="0" w:color="auto"/>
              <w:left w:val="single" w:sz="4" w:space="0" w:color="auto"/>
              <w:bottom w:val="single" w:sz="4" w:space="0" w:color="auto"/>
              <w:right w:val="single" w:sz="4" w:space="0" w:color="auto"/>
            </w:tcBorders>
            <w:hideMark/>
          </w:tcPr>
          <w:p w14:paraId="066CDF96" w14:textId="77777777" w:rsidR="00971F9C" w:rsidRPr="00B16EE7" w:rsidRDefault="00971F9C" w:rsidP="00755267">
            <w:pPr>
              <w:spacing w:before="240" w:after="240" w:line="288" w:lineRule="auto"/>
              <w:ind w:left="426" w:right="335"/>
            </w:pPr>
            <w:r w:rsidRPr="00B16EE7">
              <w:t>White</w:t>
            </w:r>
          </w:p>
        </w:tc>
        <w:tc>
          <w:tcPr>
            <w:tcW w:w="2340" w:type="dxa"/>
            <w:tcBorders>
              <w:top w:val="single" w:sz="4" w:space="0" w:color="auto"/>
              <w:left w:val="single" w:sz="4" w:space="0" w:color="auto"/>
              <w:bottom w:val="single" w:sz="4" w:space="0" w:color="auto"/>
              <w:right w:val="single" w:sz="4" w:space="0" w:color="auto"/>
            </w:tcBorders>
            <w:hideMark/>
          </w:tcPr>
          <w:p w14:paraId="19CA2834" w14:textId="77777777" w:rsidR="00971F9C" w:rsidRPr="00B16EE7" w:rsidRDefault="00971F9C" w:rsidP="00755267">
            <w:pPr>
              <w:spacing w:before="240" w:after="240" w:line="288" w:lineRule="auto"/>
              <w:ind w:left="426" w:right="335"/>
            </w:pPr>
            <w:r w:rsidRPr="00B16EE7">
              <w:t>51.4%</w:t>
            </w:r>
          </w:p>
        </w:tc>
        <w:tc>
          <w:tcPr>
            <w:tcW w:w="1817" w:type="dxa"/>
            <w:tcBorders>
              <w:top w:val="single" w:sz="4" w:space="0" w:color="auto"/>
              <w:left w:val="single" w:sz="4" w:space="0" w:color="auto"/>
              <w:bottom w:val="single" w:sz="4" w:space="0" w:color="auto"/>
              <w:right w:val="single" w:sz="4" w:space="0" w:color="auto"/>
            </w:tcBorders>
            <w:vAlign w:val="center"/>
          </w:tcPr>
          <w:p w14:paraId="79D57BDF" w14:textId="598037EE" w:rsidR="00971F9C" w:rsidRPr="00B16EE7" w:rsidRDefault="00DA075A" w:rsidP="00755267">
            <w:pPr>
              <w:ind w:left="426" w:right="335"/>
            </w:pPr>
            <w:r>
              <w:t>65%</w:t>
            </w:r>
          </w:p>
        </w:tc>
      </w:tr>
      <w:tr w:rsidR="00971F9C" w:rsidRPr="00B16EE7" w14:paraId="5B97A2FE" w14:textId="0DFE1EDD" w:rsidTr="001D40CD">
        <w:trPr>
          <w:trHeight w:hRule="exact" w:val="567"/>
        </w:trPr>
        <w:tc>
          <w:tcPr>
            <w:tcW w:w="5953" w:type="dxa"/>
            <w:tcBorders>
              <w:top w:val="single" w:sz="4" w:space="0" w:color="auto"/>
              <w:left w:val="single" w:sz="4" w:space="0" w:color="auto"/>
              <w:bottom w:val="single" w:sz="4" w:space="0" w:color="auto"/>
              <w:right w:val="single" w:sz="4" w:space="0" w:color="auto"/>
            </w:tcBorders>
            <w:hideMark/>
          </w:tcPr>
          <w:p w14:paraId="5695B262" w14:textId="77777777" w:rsidR="00971F9C" w:rsidRPr="00B16EE7" w:rsidRDefault="00971F9C" w:rsidP="00755267">
            <w:pPr>
              <w:spacing w:before="240" w:after="240" w:line="288" w:lineRule="auto"/>
              <w:ind w:left="426" w:right="335"/>
            </w:pPr>
            <w:r w:rsidRPr="00B16EE7">
              <w:t>Black, Black British, Black Welsh, Caribbean or African</w:t>
            </w:r>
          </w:p>
        </w:tc>
        <w:tc>
          <w:tcPr>
            <w:tcW w:w="2340" w:type="dxa"/>
            <w:tcBorders>
              <w:top w:val="single" w:sz="4" w:space="0" w:color="auto"/>
              <w:left w:val="single" w:sz="4" w:space="0" w:color="auto"/>
              <w:bottom w:val="single" w:sz="4" w:space="0" w:color="auto"/>
              <w:right w:val="single" w:sz="4" w:space="0" w:color="auto"/>
            </w:tcBorders>
            <w:hideMark/>
          </w:tcPr>
          <w:p w14:paraId="47E948B8" w14:textId="77777777" w:rsidR="00971F9C" w:rsidRPr="00B16EE7" w:rsidRDefault="00971F9C" w:rsidP="00755267">
            <w:pPr>
              <w:spacing w:before="240" w:after="240" w:line="288" w:lineRule="auto"/>
              <w:ind w:left="426" w:right="335"/>
            </w:pPr>
            <w:r w:rsidRPr="00B16EE7">
              <w:t>25.1%</w:t>
            </w:r>
          </w:p>
        </w:tc>
        <w:tc>
          <w:tcPr>
            <w:tcW w:w="1817" w:type="dxa"/>
            <w:tcBorders>
              <w:top w:val="single" w:sz="4" w:space="0" w:color="auto"/>
              <w:left w:val="single" w:sz="4" w:space="0" w:color="auto"/>
              <w:bottom w:val="single" w:sz="4" w:space="0" w:color="auto"/>
              <w:right w:val="single" w:sz="4" w:space="0" w:color="auto"/>
            </w:tcBorders>
            <w:vAlign w:val="center"/>
          </w:tcPr>
          <w:p w14:paraId="68F2B9B5" w14:textId="004607DE" w:rsidR="00971F9C" w:rsidRPr="00B16EE7" w:rsidRDefault="00DA075A" w:rsidP="00755267">
            <w:pPr>
              <w:ind w:left="426" w:right="335"/>
            </w:pPr>
            <w:r>
              <w:t>22%</w:t>
            </w:r>
          </w:p>
        </w:tc>
      </w:tr>
      <w:tr w:rsidR="00971F9C" w:rsidRPr="00B16EE7" w14:paraId="4278B1BF" w14:textId="42CB4226" w:rsidTr="001D40CD">
        <w:trPr>
          <w:trHeight w:hRule="exact" w:val="567"/>
        </w:trPr>
        <w:tc>
          <w:tcPr>
            <w:tcW w:w="5953" w:type="dxa"/>
            <w:tcBorders>
              <w:top w:val="single" w:sz="4" w:space="0" w:color="auto"/>
              <w:left w:val="single" w:sz="4" w:space="0" w:color="auto"/>
              <w:bottom w:val="single" w:sz="4" w:space="0" w:color="auto"/>
              <w:right w:val="single" w:sz="4" w:space="0" w:color="auto"/>
            </w:tcBorders>
            <w:hideMark/>
          </w:tcPr>
          <w:p w14:paraId="6354D68B" w14:textId="77777777" w:rsidR="00971F9C" w:rsidRPr="00B16EE7" w:rsidRDefault="00971F9C" w:rsidP="00755267">
            <w:pPr>
              <w:spacing w:before="240" w:after="240" w:line="288" w:lineRule="auto"/>
              <w:ind w:left="426" w:right="335"/>
            </w:pPr>
            <w:r w:rsidRPr="00B16EE7">
              <w:t>Asian, Asian British or Asian Welsh</w:t>
            </w:r>
          </w:p>
        </w:tc>
        <w:tc>
          <w:tcPr>
            <w:tcW w:w="2340" w:type="dxa"/>
            <w:tcBorders>
              <w:top w:val="single" w:sz="4" w:space="0" w:color="auto"/>
              <w:left w:val="single" w:sz="4" w:space="0" w:color="auto"/>
              <w:bottom w:val="single" w:sz="4" w:space="0" w:color="auto"/>
              <w:right w:val="single" w:sz="4" w:space="0" w:color="auto"/>
            </w:tcBorders>
            <w:hideMark/>
          </w:tcPr>
          <w:p w14:paraId="48B77E65" w14:textId="77777777" w:rsidR="00971F9C" w:rsidRPr="00B16EE7" w:rsidRDefault="00971F9C" w:rsidP="00755267">
            <w:pPr>
              <w:spacing w:before="240" w:after="240" w:line="288" w:lineRule="auto"/>
              <w:ind w:left="426" w:right="335"/>
            </w:pPr>
            <w:r w:rsidRPr="00B16EE7">
              <w:t>9.9%</w:t>
            </w:r>
          </w:p>
        </w:tc>
        <w:tc>
          <w:tcPr>
            <w:tcW w:w="1817" w:type="dxa"/>
            <w:tcBorders>
              <w:top w:val="single" w:sz="4" w:space="0" w:color="auto"/>
              <w:left w:val="single" w:sz="4" w:space="0" w:color="auto"/>
              <w:bottom w:val="single" w:sz="4" w:space="0" w:color="auto"/>
              <w:right w:val="single" w:sz="4" w:space="0" w:color="auto"/>
            </w:tcBorders>
            <w:vAlign w:val="center"/>
          </w:tcPr>
          <w:p w14:paraId="0AB58D24" w14:textId="1D400B75" w:rsidR="00971F9C" w:rsidRPr="00B16EE7" w:rsidRDefault="00DA075A" w:rsidP="00755267">
            <w:pPr>
              <w:ind w:left="426" w:right="335"/>
            </w:pPr>
            <w:r>
              <w:t>7%</w:t>
            </w:r>
          </w:p>
        </w:tc>
      </w:tr>
      <w:tr w:rsidR="00971F9C" w:rsidRPr="00B16EE7" w14:paraId="4DD51AD6" w14:textId="71F44FAE" w:rsidTr="001D40CD">
        <w:trPr>
          <w:trHeight w:hRule="exact" w:val="567"/>
        </w:trPr>
        <w:tc>
          <w:tcPr>
            <w:tcW w:w="5953" w:type="dxa"/>
            <w:tcBorders>
              <w:top w:val="single" w:sz="4" w:space="0" w:color="auto"/>
              <w:left w:val="single" w:sz="4" w:space="0" w:color="auto"/>
              <w:bottom w:val="single" w:sz="4" w:space="0" w:color="auto"/>
              <w:right w:val="single" w:sz="4" w:space="0" w:color="auto"/>
            </w:tcBorders>
            <w:hideMark/>
          </w:tcPr>
          <w:p w14:paraId="2B47CA0C" w14:textId="77777777" w:rsidR="00971F9C" w:rsidRPr="00B16EE7" w:rsidRDefault="00971F9C" w:rsidP="00755267">
            <w:pPr>
              <w:spacing w:before="240" w:after="240" w:line="288" w:lineRule="auto"/>
              <w:ind w:left="426" w:right="335"/>
            </w:pPr>
            <w:r w:rsidRPr="00B16EE7">
              <w:t>Mixed or Multiple ethnic groups</w:t>
            </w:r>
          </w:p>
        </w:tc>
        <w:tc>
          <w:tcPr>
            <w:tcW w:w="2340" w:type="dxa"/>
            <w:tcBorders>
              <w:top w:val="single" w:sz="4" w:space="0" w:color="auto"/>
              <w:left w:val="single" w:sz="4" w:space="0" w:color="auto"/>
              <w:bottom w:val="single" w:sz="4" w:space="0" w:color="auto"/>
              <w:right w:val="single" w:sz="4" w:space="0" w:color="auto"/>
            </w:tcBorders>
            <w:hideMark/>
          </w:tcPr>
          <w:p w14:paraId="7C1F0A25" w14:textId="77777777" w:rsidR="00971F9C" w:rsidRPr="00B16EE7" w:rsidRDefault="00971F9C" w:rsidP="00755267">
            <w:pPr>
              <w:spacing w:before="240" w:after="240" w:line="288" w:lineRule="auto"/>
              <w:ind w:left="426" w:right="335"/>
            </w:pPr>
            <w:r w:rsidRPr="00B16EE7">
              <w:t>7.2%</w:t>
            </w:r>
          </w:p>
        </w:tc>
        <w:tc>
          <w:tcPr>
            <w:tcW w:w="1817" w:type="dxa"/>
            <w:tcBorders>
              <w:top w:val="single" w:sz="4" w:space="0" w:color="auto"/>
              <w:left w:val="single" w:sz="4" w:space="0" w:color="auto"/>
              <w:bottom w:val="single" w:sz="4" w:space="0" w:color="auto"/>
              <w:right w:val="single" w:sz="4" w:space="0" w:color="auto"/>
            </w:tcBorders>
            <w:vAlign w:val="center"/>
          </w:tcPr>
          <w:p w14:paraId="44A1A97E" w14:textId="3D0459EE" w:rsidR="00971F9C" w:rsidRPr="00B16EE7" w:rsidRDefault="00DA075A" w:rsidP="00755267">
            <w:pPr>
              <w:ind w:left="426" w:right="335"/>
            </w:pPr>
            <w:r>
              <w:t>2%</w:t>
            </w:r>
          </w:p>
        </w:tc>
      </w:tr>
      <w:tr w:rsidR="00971F9C" w:rsidRPr="00B16EE7" w14:paraId="062C64EF" w14:textId="08F0142E" w:rsidTr="001D40CD">
        <w:trPr>
          <w:trHeight w:hRule="exact" w:val="567"/>
        </w:trPr>
        <w:tc>
          <w:tcPr>
            <w:tcW w:w="5953" w:type="dxa"/>
            <w:tcBorders>
              <w:top w:val="single" w:sz="4" w:space="0" w:color="auto"/>
              <w:left w:val="single" w:sz="4" w:space="0" w:color="auto"/>
              <w:bottom w:val="single" w:sz="4" w:space="0" w:color="auto"/>
              <w:right w:val="single" w:sz="4" w:space="0" w:color="auto"/>
            </w:tcBorders>
            <w:hideMark/>
          </w:tcPr>
          <w:p w14:paraId="03736514" w14:textId="77777777" w:rsidR="00971F9C" w:rsidRPr="00B16EE7" w:rsidRDefault="00971F9C" w:rsidP="00755267">
            <w:pPr>
              <w:spacing w:before="240" w:after="240" w:line="288" w:lineRule="auto"/>
              <w:ind w:left="426" w:right="335"/>
            </w:pPr>
            <w:r w:rsidRPr="00B16EE7">
              <w:t>Other (Arab or any other ethnic group)</w:t>
            </w:r>
          </w:p>
        </w:tc>
        <w:tc>
          <w:tcPr>
            <w:tcW w:w="2340" w:type="dxa"/>
            <w:tcBorders>
              <w:top w:val="single" w:sz="4" w:space="0" w:color="auto"/>
              <w:left w:val="single" w:sz="4" w:space="0" w:color="auto"/>
              <w:bottom w:val="single" w:sz="4" w:space="0" w:color="auto"/>
              <w:right w:val="single" w:sz="4" w:space="0" w:color="auto"/>
            </w:tcBorders>
            <w:hideMark/>
          </w:tcPr>
          <w:p w14:paraId="7CF961DD" w14:textId="77777777" w:rsidR="00971F9C" w:rsidRPr="00B16EE7" w:rsidRDefault="00971F9C" w:rsidP="00755267">
            <w:pPr>
              <w:spacing w:before="240" w:after="240" w:line="288" w:lineRule="auto"/>
              <w:ind w:left="426" w:right="335"/>
            </w:pPr>
            <w:r w:rsidRPr="00B16EE7">
              <w:t>6.3%</w:t>
            </w:r>
          </w:p>
        </w:tc>
        <w:tc>
          <w:tcPr>
            <w:tcW w:w="1817" w:type="dxa"/>
            <w:tcBorders>
              <w:top w:val="single" w:sz="4" w:space="0" w:color="auto"/>
              <w:left w:val="single" w:sz="4" w:space="0" w:color="auto"/>
              <w:bottom w:val="single" w:sz="4" w:space="0" w:color="auto"/>
              <w:right w:val="single" w:sz="4" w:space="0" w:color="auto"/>
            </w:tcBorders>
            <w:vAlign w:val="center"/>
          </w:tcPr>
          <w:p w14:paraId="7D42CE2C" w14:textId="6AFAC272" w:rsidR="00971F9C" w:rsidRPr="00B16EE7" w:rsidRDefault="00DA075A" w:rsidP="00755267">
            <w:pPr>
              <w:ind w:left="426" w:right="335"/>
            </w:pPr>
            <w:r>
              <w:t>4%</w:t>
            </w:r>
          </w:p>
        </w:tc>
      </w:tr>
    </w:tbl>
    <w:p w14:paraId="68427F61" w14:textId="660E277C" w:rsidR="0001616D" w:rsidRDefault="0001616D" w:rsidP="006D33F3">
      <w:pPr>
        <w:ind w:left="426"/>
      </w:pPr>
      <w:r>
        <w:t>The highest proportion of adults responding to the census 2021 reported their religion as Christian, with the next highest group reporting as having No Religion. Data on religion is not yet broken down by age group.</w:t>
      </w:r>
    </w:p>
    <w:p w14:paraId="4F8B186B" w14:textId="57BE56A4" w:rsidR="00B16EE7" w:rsidRPr="00021397" w:rsidRDefault="00B16EE7" w:rsidP="00755267">
      <w:pPr>
        <w:ind w:left="426" w:right="335"/>
        <w:rPr>
          <w:b/>
          <w:bCs/>
          <w:color w:val="538135" w:themeColor="accent6" w:themeShade="BF"/>
          <w:sz w:val="32"/>
          <w:szCs w:val="32"/>
        </w:rPr>
      </w:pPr>
      <w:r w:rsidRPr="00021397">
        <w:rPr>
          <w:b/>
          <w:bCs/>
          <w:color w:val="538135" w:themeColor="accent6" w:themeShade="BF"/>
          <w:sz w:val="32"/>
          <w:szCs w:val="32"/>
        </w:rPr>
        <w:t>Religion</w:t>
      </w:r>
    </w:p>
    <w:tbl>
      <w:tblPr>
        <w:tblStyle w:val="TableGrid"/>
        <w:tblW w:w="0" w:type="auto"/>
        <w:tblInd w:w="421" w:type="dxa"/>
        <w:tblLook w:val="04A0" w:firstRow="1" w:lastRow="0" w:firstColumn="1" w:lastColumn="0" w:noHBand="0" w:noVBand="1"/>
      </w:tblPr>
      <w:tblGrid>
        <w:gridCol w:w="7512"/>
        <w:gridCol w:w="2598"/>
      </w:tblGrid>
      <w:tr w:rsidR="00B16EE7" w:rsidRPr="00B16EE7" w14:paraId="357692BB" w14:textId="77777777" w:rsidTr="00F20FD3">
        <w:trPr>
          <w:trHeight w:hRule="exact" w:val="793"/>
        </w:trPr>
        <w:tc>
          <w:tcPr>
            <w:tcW w:w="75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FFD11F" w14:textId="2481678D" w:rsidR="00B16EE7" w:rsidRPr="00B16EE7" w:rsidRDefault="0082574C" w:rsidP="00755267">
            <w:pPr>
              <w:spacing w:before="240" w:after="240" w:line="288" w:lineRule="auto"/>
              <w:ind w:left="426" w:right="335"/>
              <w:rPr>
                <w:b/>
                <w:bCs/>
              </w:rPr>
            </w:pPr>
            <w:r w:rsidRPr="0082574C">
              <w:rPr>
                <w:b/>
                <w:bCs/>
              </w:rPr>
              <w:t xml:space="preserve">Fig </w:t>
            </w:r>
            <w:r w:rsidR="00B02162">
              <w:rPr>
                <w:b/>
                <w:bCs/>
              </w:rPr>
              <w:t>3</w:t>
            </w:r>
            <w:r w:rsidRPr="0082574C">
              <w:rPr>
                <w:b/>
                <w:bCs/>
              </w:rPr>
              <w:t>:</w:t>
            </w:r>
            <w:r>
              <w:rPr>
                <w:b/>
                <w:bCs/>
              </w:rPr>
              <w:t xml:space="preserve"> </w:t>
            </w:r>
            <w:r w:rsidR="00B16EE7" w:rsidRPr="00B16EE7">
              <w:rPr>
                <w:b/>
                <w:bCs/>
              </w:rPr>
              <w:t>Southwark Residents’ Religion in 2021</w:t>
            </w:r>
          </w:p>
        </w:tc>
        <w:tc>
          <w:tcPr>
            <w:tcW w:w="259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066C53" w14:textId="77777777" w:rsidR="00B16EE7" w:rsidRPr="00B16EE7" w:rsidRDefault="00B16EE7" w:rsidP="00F20FD3">
            <w:pPr>
              <w:spacing w:before="240" w:after="240" w:line="288" w:lineRule="auto"/>
              <w:ind w:left="182" w:right="335"/>
              <w:rPr>
                <w:b/>
                <w:bCs/>
              </w:rPr>
            </w:pPr>
            <w:r w:rsidRPr="00B16EE7">
              <w:rPr>
                <w:b/>
                <w:bCs/>
              </w:rPr>
              <w:t>% of population</w:t>
            </w:r>
          </w:p>
        </w:tc>
      </w:tr>
      <w:tr w:rsidR="00B16EE7" w:rsidRPr="00B16EE7" w14:paraId="7179F5EB"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20E7DD09" w14:textId="77777777" w:rsidR="00B16EE7" w:rsidRPr="00B16EE7" w:rsidRDefault="00B16EE7" w:rsidP="00755267">
            <w:pPr>
              <w:spacing w:before="240" w:after="240" w:line="288" w:lineRule="auto"/>
              <w:ind w:left="426" w:right="335"/>
            </w:pPr>
            <w:r w:rsidRPr="00B16EE7">
              <w:t>Christian</w:t>
            </w:r>
          </w:p>
        </w:tc>
        <w:tc>
          <w:tcPr>
            <w:tcW w:w="2598" w:type="dxa"/>
            <w:tcBorders>
              <w:top w:val="single" w:sz="4" w:space="0" w:color="auto"/>
              <w:left w:val="single" w:sz="4" w:space="0" w:color="auto"/>
              <w:bottom w:val="single" w:sz="4" w:space="0" w:color="auto"/>
              <w:right w:val="single" w:sz="4" w:space="0" w:color="auto"/>
            </w:tcBorders>
            <w:hideMark/>
          </w:tcPr>
          <w:p w14:paraId="7A177895" w14:textId="77777777" w:rsidR="00B16EE7" w:rsidRPr="00B16EE7" w:rsidRDefault="00B16EE7" w:rsidP="00755267">
            <w:pPr>
              <w:spacing w:before="240" w:after="240" w:line="288" w:lineRule="auto"/>
              <w:ind w:left="426" w:right="335"/>
            </w:pPr>
            <w:r w:rsidRPr="00B16EE7">
              <w:t>43.3%</w:t>
            </w:r>
          </w:p>
        </w:tc>
      </w:tr>
      <w:tr w:rsidR="00B16EE7" w:rsidRPr="00B16EE7" w14:paraId="28B1A50D"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6EDC3A12" w14:textId="77777777" w:rsidR="00B16EE7" w:rsidRPr="00B16EE7" w:rsidRDefault="00B16EE7" w:rsidP="00755267">
            <w:pPr>
              <w:spacing w:before="240" w:after="240" w:line="288" w:lineRule="auto"/>
              <w:ind w:left="426" w:right="335"/>
            </w:pPr>
            <w:r w:rsidRPr="00B16EE7">
              <w:t>No Religion</w:t>
            </w:r>
          </w:p>
        </w:tc>
        <w:tc>
          <w:tcPr>
            <w:tcW w:w="2598" w:type="dxa"/>
            <w:tcBorders>
              <w:top w:val="single" w:sz="4" w:space="0" w:color="auto"/>
              <w:left w:val="single" w:sz="4" w:space="0" w:color="auto"/>
              <w:bottom w:val="single" w:sz="4" w:space="0" w:color="auto"/>
              <w:right w:val="single" w:sz="4" w:space="0" w:color="auto"/>
            </w:tcBorders>
            <w:hideMark/>
          </w:tcPr>
          <w:p w14:paraId="11ACAE91" w14:textId="77777777" w:rsidR="00B16EE7" w:rsidRPr="00B16EE7" w:rsidRDefault="00B16EE7" w:rsidP="00755267">
            <w:pPr>
              <w:spacing w:before="240" w:after="240" w:line="288" w:lineRule="auto"/>
              <w:ind w:left="426" w:right="335"/>
            </w:pPr>
            <w:r w:rsidRPr="00B16EE7">
              <w:t>36.4%</w:t>
            </w:r>
          </w:p>
        </w:tc>
      </w:tr>
      <w:tr w:rsidR="00B16EE7" w:rsidRPr="00B16EE7" w14:paraId="319CAACC"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4215BC4A" w14:textId="77777777" w:rsidR="00B16EE7" w:rsidRPr="00B16EE7" w:rsidRDefault="00B16EE7" w:rsidP="00755267">
            <w:pPr>
              <w:spacing w:before="240" w:after="240" w:line="288" w:lineRule="auto"/>
              <w:ind w:left="426" w:right="335"/>
            </w:pPr>
            <w:r w:rsidRPr="00B16EE7">
              <w:t>Muslim</w:t>
            </w:r>
          </w:p>
        </w:tc>
        <w:tc>
          <w:tcPr>
            <w:tcW w:w="2598" w:type="dxa"/>
            <w:tcBorders>
              <w:top w:val="single" w:sz="4" w:space="0" w:color="auto"/>
              <w:left w:val="single" w:sz="4" w:space="0" w:color="auto"/>
              <w:bottom w:val="single" w:sz="4" w:space="0" w:color="auto"/>
              <w:right w:val="single" w:sz="4" w:space="0" w:color="auto"/>
            </w:tcBorders>
            <w:hideMark/>
          </w:tcPr>
          <w:p w14:paraId="56E5312F" w14:textId="77777777" w:rsidR="00B16EE7" w:rsidRPr="00B16EE7" w:rsidRDefault="00B16EE7" w:rsidP="00755267">
            <w:pPr>
              <w:spacing w:before="240" w:after="240" w:line="288" w:lineRule="auto"/>
              <w:ind w:left="426" w:right="335"/>
            </w:pPr>
            <w:r w:rsidRPr="00B16EE7">
              <w:t>9.6%,</w:t>
            </w:r>
          </w:p>
        </w:tc>
      </w:tr>
      <w:tr w:rsidR="00B16EE7" w:rsidRPr="00B16EE7" w14:paraId="1BC7C1E9"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62511BF7" w14:textId="77777777" w:rsidR="00B16EE7" w:rsidRPr="00B16EE7" w:rsidRDefault="00B16EE7" w:rsidP="00755267">
            <w:pPr>
              <w:spacing w:before="240" w:after="240" w:line="288" w:lineRule="auto"/>
              <w:ind w:left="426" w:right="335"/>
            </w:pPr>
            <w:r w:rsidRPr="00B16EE7">
              <w:t>Hindu</w:t>
            </w:r>
          </w:p>
        </w:tc>
        <w:tc>
          <w:tcPr>
            <w:tcW w:w="2598" w:type="dxa"/>
            <w:tcBorders>
              <w:top w:val="single" w:sz="4" w:space="0" w:color="auto"/>
              <w:left w:val="single" w:sz="4" w:space="0" w:color="auto"/>
              <w:bottom w:val="single" w:sz="4" w:space="0" w:color="auto"/>
              <w:right w:val="single" w:sz="4" w:space="0" w:color="auto"/>
            </w:tcBorders>
            <w:hideMark/>
          </w:tcPr>
          <w:p w14:paraId="5CAAB3FC" w14:textId="77777777" w:rsidR="00B16EE7" w:rsidRPr="00B16EE7" w:rsidRDefault="00B16EE7" w:rsidP="00755267">
            <w:pPr>
              <w:spacing w:before="240" w:after="240" w:line="288" w:lineRule="auto"/>
              <w:ind w:left="426" w:right="335"/>
            </w:pPr>
            <w:r w:rsidRPr="00B16EE7">
              <w:t>1.1%</w:t>
            </w:r>
          </w:p>
        </w:tc>
      </w:tr>
      <w:tr w:rsidR="00B16EE7" w:rsidRPr="00B16EE7" w14:paraId="0E8D396D"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5966C8AE" w14:textId="77777777" w:rsidR="00B16EE7" w:rsidRPr="00B16EE7" w:rsidRDefault="00B16EE7" w:rsidP="00755267">
            <w:pPr>
              <w:spacing w:before="240" w:after="240" w:line="288" w:lineRule="auto"/>
              <w:ind w:left="426" w:right="335"/>
            </w:pPr>
            <w:r w:rsidRPr="00B16EE7">
              <w:t>Buddhist</w:t>
            </w:r>
          </w:p>
        </w:tc>
        <w:tc>
          <w:tcPr>
            <w:tcW w:w="2598" w:type="dxa"/>
            <w:tcBorders>
              <w:top w:val="single" w:sz="4" w:space="0" w:color="auto"/>
              <w:left w:val="single" w:sz="4" w:space="0" w:color="auto"/>
              <w:bottom w:val="single" w:sz="4" w:space="0" w:color="auto"/>
              <w:right w:val="single" w:sz="4" w:space="0" w:color="auto"/>
            </w:tcBorders>
            <w:hideMark/>
          </w:tcPr>
          <w:p w14:paraId="572DAE86" w14:textId="77777777" w:rsidR="00B16EE7" w:rsidRPr="00B16EE7" w:rsidRDefault="00B16EE7" w:rsidP="00755267">
            <w:pPr>
              <w:spacing w:before="240" w:after="240" w:line="288" w:lineRule="auto"/>
              <w:ind w:left="426" w:right="335"/>
            </w:pPr>
            <w:r w:rsidRPr="00B16EE7">
              <w:t>1.0%</w:t>
            </w:r>
          </w:p>
        </w:tc>
      </w:tr>
      <w:tr w:rsidR="00B16EE7" w:rsidRPr="00B16EE7" w14:paraId="514142C5"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5AE0CFE8" w14:textId="77777777" w:rsidR="00B16EE7" w:rsidRPr="00B16EE7" w:rsidRDefault="00B16EE7" w:rsidP="00755267">
            <w:pPr>
              <w:spacing w:before="240" w:after="240" w:line="288" w:lineRule="auto"/>
              <w:ind w:left="426" w:right="335"/>
            </w:pPr>
            <w:r w:rsidRPr="00B16EE7">
              <w:t>Other</w:t>
            </w:r>
          </w:p>
        </w:tc>
        <w:tc>
          <w:tcPr>
            <w:tcW w:w="2598" w:type="dxa"/>
            <w:tcBorders>
              <w:top w:val="single" w:sz="4" w:space="0" w:color="auto"/>
              <w:left w:val="single" w:sz="4" w:space="0" w:color="auto"/>
              <w:bottom w:val="single" w:sz="4" w:space="0" w:color="auto"/>
              <w:right w:val="single" w:sz="4" w:space="0" w:color="auto"/>
            </w:tcBorders>
            <w:hideMark/>
          </w:tcPr>
          <w:p w14:paraId="7D94D1CB" w14:textId="77777777" w:rsidR="00B16EE7" w:rsidRPr="00B16EE7" w:rsidRDefault="00B16EE7" w:rsidP="00755267">
            <w:pPr>
              <w:spacing w:before="240" w:after="240" w:line="288" w:lineRule="auto"/>
              <w:ind w:left="426" w:right="335"/>
            </w:pPr>
            <w:r w:rsidRPr="00B16EE7">
              <w:t>0.7%</w:t>
            </w:r>
          </w:p>
        </w:tc>
      </w:tr>
      <w:tr w:rsidR="00B16EE7" w:rsidRPr="00B16EE7" w14:paraId="4C447E38"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4FAB5A4E" w14:textId="77777777" w:rsidR="00B16EE7" w:rsidRPr="00B16EE7" w:rsidRDefault="00B16EE7" w:rsidP="00755267">
            <w:pPr>
              <w:spacing w:before="240" w:after="240" w:line="288" w:lineRule="auto"/>
              <w:ind w:left="426" w:right="335"/>
            </w:pPr>
            <w:r w:rsidRPr="00B16EE7">
              <w:t>Jewish</w:t>
            </w:r>
          </w:p>
        </w:tc>
        <w:tc>
          <w:tcPr>
            <w:tcW w:w="2598" w:type="dxa"/>
            <w:tcBorders>
              <w:top w:val="single" w:sz="4" w:space="0" w:color="auto"/>
              <w:left w:val="single" w:sz="4" w:space="0" w:color="auto"/>
              <w:bottom w:val="single" w:sz="4" w:space="0" w:color="auto"/>
              <w:right w:val="single" w:sz="4" w:space="0" w:color="auto"/>
            </w:tcBorders>
            <w:hideMark/>
          </w:tcPr>
          <w:p w14:paraId="7BB43AE6" w14:textId="77777777" w:rsidR="00B16EE7" w:rsidRPr="00B16EE7" w:rsidRDefault="00B16EE7" w:rsidP="00755267">
            <w:pPr>
              <w:spacing w:before="240" w:after="240" w:line="288" w:lineRule="auto"/>
              <w:ind w:left="426" w:right="335"/>
            </w:pPr>
            <w:r w:rsidRPr="00B16EE7">
              <w:t>0.4%</w:t>
            </w:r>
          </w:p>
        </w:tc>
      </w:tr>
      <w:tr w:rsidR="00B16EE7" w:rsidRPr="00B16EE7" w14:paraId="7467A70D"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7AAAFD23" w14:textId="77777777" w:rsidR="00B16EE7" w:rsidRPr="00B16EE7" w:rsidRDefault="00B16EE7" w:rsidP="00755267">
            <w:pPr>
              <w:spacing w:before="240" w:after="240" w:line="288" w:lineRule="auto"/>
              <w:ind w:left="426" w:right="335"/>
            </w:pPr>
            <w:r w:rsidRPr="00B16EE7">
              <w:t>Sikh</w:t>
            </w:r>
          </w:p>
        </w:tc>
        <w:tc>
          <w:tcPr>
            <w:tcW w:w="2598" w:type="dxa"/>
            <w:tcBorders>
              <w:top w:val="single" w:sz="4" w:space="0" w:color="auto"/>
              <w:left w:val="single" w:sz="4" w:space="0" w:color="auto"/>
              <w:bottom w:val="single" w:sz="4" w:space="0" w:color="auto"/>
              <w:right w:val="single" w:sz="4" w:space="0" w:color="auto"/>
            </w:tcBorders>
            <w:hideMark/>
          </w:tcPr>
          <w:p w14:paraId="0CBE1CE8" w14:textId="77777777" w:rsidR="00B16EE7" w:rsidRPr="00B16EE7" w:rsidRDefault="00B16EE7" w:rsidP="00755267">
            <w:pPr>
              <w:spacing w:before="240" w:after="240" w:line="288" w:lineRule="auto"/>
              <w:ind w:left="426" w:right="335"/>
            </w:pPr>
            <w:r w:rsidRPr="00B16EE7">
              <w:t>0.2%</w:t>
            </w:r>
          </w:p>
        </w:tc>
      </w:tr>
      <w:tr w:rsidR="00B16EE7" w:rsidRPr="00B16EE7" w14:paraId="362C870E" w14:textId="77777777" w:rsidTr="001D40CD">
        <w:trPr>
          <w:trHeight w:hRule="exact" w:val="567"/>
        </w:trPr>
        <w:tc>
          <w:tcPr>
            <w:tcW w:w="7512" w:type="dxa"/>
            <w:tcBorders>
              <w:top w:val="single" w:sz="4" w:space="0" w:color="auto"/>
              <w:left w:val="single" w:sz="4" w:space="0" w:color="auto"/>
              <w:bottom w:val="single" w:sz="4" w:space="0" w:color="auto"/>
              <w:right w:val="single" w:sz="4" w:space="0" w:color="auto"/>
            </w:tcBorders>
            <w:hideMark/>
          </w:tcPr>
          <w:p w14:paraId="47809575" w14:textId="77777777" w:rsidR="00B16EE7" w:rsidRPr="00B16EE7" w:rsidRDefault="00B16EE7" w:rsidP="00755267">
            <w:pPr>
              <w:spacing w:before="240" w:after="240" w:line="288" w:lineRule="auto"/>
              <w:ind w:left="426" w:right="335"/>
            </w:pPr>
            <w:r w:rsidRPr="00B16EE7">
              <w:t>Not answered</w:t>
            </w:r>
          </w:p>
        </w:tc>
        <w:tc>
          <w:tcPr>
            <w:tcW w:w="2598" w:type="dxa"/>
            <w:tcBorders>
              <w:top w:val="single" w:sz="4" w:space="0" w:color="auto"/>
              <w:left w:val="single" w:sz="4" w:space="0" w:color="auto"/>
              <w:bottom w:val="single" w:sz="4" w:space="0" w:color="auto"/>
              <w:right w:val="single" w:sz="4" w:space="0" w:color="auto"/>
            </w:tcBorders>
            <w:hideMark/>
          </w:tcPr>
          <w:p w14:paraId="2AF28D89" w14:textId="77777777" w:rsidR="00B16EE7" w:rsidRPr="00B16EE7" w:rsidRDefault="00B16EE7" w:rsidP="00755267">
            <w:pPr>
              <w:spacing w:before="240" w:after="240" w:line="288" w:lineRule="auto"/>
              <w:ind w:left="426" w:right="335"/>
            </w:pPr>
            <w:r w:rsidRPr="00B16EE7">
              <w:t>7.3%</w:t>
            </w:r>
          </w:p>
        </w:tc>
      </w:tr>
    </w:tbl>
    <w:p w14:paraId="69DE5975" w14:textId="094CB830" w:rsidR="00F20FD3" w:rsidRPr="006B28CC" w:rsidRDefault="00B16EE7" w:rsidP="006B28CC">
      <w:pPr>
        <w:ind w:left="426" w:right="335"/>
      </w:pPr>
      <w:r w:rsidRPr="00B16EE7">
        <w:t>Source: Census 2021</w:t>
      </w:r>
    </w:p>
    <w:p w14:paraId="4922AE7D" w14:textId="4F116862" w:rsidR="00B02FC5" w:rsidRDefault="00B02FC5" w:rsidP="00755267">
      <w:pPr>
        <w:ind w:left="426" w:right="335"/>
        <w:rPr>
          <w:b/>
          <w:bCs/>
          <w:color w:val="538135" w:themeColor="accent6" w:themeShade="BF"/>
          <w:sz w:val="32"/>
          <w:szCs w:val="32"/>
        </w:rPr>
      </w:pPr>
      <w:r>
        <w:rPr>
          <w:b/>
          <w:bCs/>
          <w:color w:val="538135" w:themeColor="accent6" w:themeShade="BF"/>
          <w:sz w:val="32"/>
          <w:szCs w:val="32"/>
        </w:rPr>
        <w:lastRenderedPageBreak/>
        <w:t>Gender identity and sexual orientation</w:t>
      </w:r>
    </w:p>
    <w:p w14:paraId="0D8FE805" w14:textId="7453F353" w:rsidR="00B02FC5" w:rsidRDefault="00B02FC5" w:rsidP="001D40CD">
      <w:pPr>
        <w:ind w:left="426" w:right="335"/>
        <w:jc w:val="both"/>
      </w:pPr>
      <w:r w:rsidRPr="00B02FC5">
        <w:t>The 2021 census assessed adult respondents gender identity and sexual orientation for the first time</w:t>
      </w:r>
      <w:r w:rsidR="00582BD6">
        <w:t>,</w:t>
      </w:r>
      <w:r>
        <w:t xml:space="preserve"> providing valuable</w:t>
      </w:r>
      <w:r w:rsidRPr="00B02FC5">
        <w:t xml:space="preserve"> insight into the </w:t>
      </w:r>
      <w:r>
        <w:t>numbers</w:t>
      </w:r>
      <w:r w:rsidRPr="00B02FC5">
        <w:t xml:space="preserve"> of </w:t>
      </w:r>
      <w:r w:rsidR="00042FE4" w:rsidRPr="00B02FC5">
        <w:t>residents</w:t>
      </w:r>
      <w:r w:rsidRPr="00B02FC5">
        <w:t xml:space="preserve"> identifying as lesbian, gay, bisexual, trans, queer and other non-cis-gendered and non-heterosexual identities (LGBTQ+). </w:t>
      </w:r>
    </w:p>
    <w:p w14:paraId="6980275B" w14:textId="3083607D" w:rsidR="00B02FC5" w:rsidRDefault="00B02FC5" w:rsidP="001D40CD">
      <w:pPr>
        <w:ind w:left="426" w:right="335"/>
        <w:jc w:val="both"/>
      </w:pPr>
      <w:r w:rsidRPr="00B02FC5">
        <w:t xml:space="preserve">Southwark has one of the highest levels of </w:t>
      </w:r>
      <w:r w:rsidR="00D31C3F">
        <w:t xml:space="preserve">residents identifying as </w:t>
      </w:r>
      <w:r w:rsidRPr="00B02FC5">
        <w:t>trans and LGB+ in England</w:t>
      </w:r>
      <w:r w:rsidR="0087558B">
        <w:t xml:space="preserve">, although </w:t>
      </w:r>
      <w:r w:rsidR="00042FE4">
        <w:t>most</w:t>
      </w:r>
      <w:r w:rsidR="0087558B">
        <w:t xml:space="preserve"> census respondents to these questions were in the younger age ranges, </w:t>
      </w:r>
      <w:r w:rsidR="00042FE4">
        <w:t>and</w:t>
      </w:r>
      <w:r w:rsidR="0087558B">
        <w:t xml:space="preserve"> almost 10% of residents </w:t>
      </w:r>
      <w:r w:rsidR="00D31C3F">
        <w:t xml:space="preserve">did </w:t>
      </w:r>
      <w:r w:rsidR="0087558B">
        <w:t>not answer</w:t>
      </w:r>
      <w:r w:rsidR="00D31C3F">
        <w:t xml:space="preserve"> this question</w:t>
      </w:r>
      <w:r w:rsidR="0087558B">
        <w:t xml:space="preserve">. </w:t>
      </w:r>
      <w:r w:rsidRPr="00B02FC5">
        <w:t xml:space="preserve"> </w:t>
      </w:r>
      <w:r w:rsidR="008360CB">
        <w:t xml:space="preserve"> </w:t>
      </w:r>
      <w:r w:rsidR="008360CB" w:rsidRPr="00B02FC5">
        <w:t xml:space="preserve">Higher disability levels were seen among local trans and LGB+ populations, </w:t>
      </w:r>
      <w:r w:rsidR="008360CB">
        <w:t>and</w:t>
      </w:r>
      <w:r w:rsidR="008360CB" w:rsidRPr="00B02FC5">
        <w:t xml:space="preserve"> </w:t>
      </w:r>
      <w:r w:rsidR="008360CB">
        <w:t>t</w:t>
      </w:r>
      <w:r w:rsidR="008360CB" w:rsidRPr="00B02FC5">
        <w:t xml:space="preserve">rans </w:t>
      </w:r>
      <w:proofErr w:type="gramStart"/>
      <w:r w:rsidR="008360CB" w:rsidRPr="00B02FC5">
        <w:t>resident’s</w:t>
      </w:r>
      <w:proofErr w:type="gramEnd"/>
      <w:r w:rsidR="008360CB" w:rsidRPr="00B02FC5">
        <w:t xml:space="preserve"> self-reported </w:t>
      </w:r>
      <w:r w:rsidR="00B91BF6">
        <w:t xml:space="preserve">their </w:t>
      </w:r>
      <w:r w:rsidR="008360CB" w:rsidRPr="00B02FC5">
        <w:t>general health as worse than cis-gendered residents</w:t>
      </w:r>
      <w:r w:rsidR="008360CB">
        <w:t>.</w:t>
      </w:r>
      <w:r w:rsidR="00042FE4">
        <w:t xml:space="preserve"> A </w:t>
      </w:r>
      <w:r w:rsidR="00042FE4" w:rsidRPr="00042FE4">
        <w:t>report</w:t>
      </w:r>
      <w:r w:rsidR="00B91BF6">
        <w:t xml:space="preserve"> </w:t>
      </w:r>
      <w:r w:rsidR="00042FE4" w:rsidRPr="00042FE4">
        <w:t xml:space="preserve">by </w:t>
      </w:r>
      <w:hyperlink r:id="rId14" w:history="1">
        <w:r w:rsidR="00042FE4" w:rsidRPr="00042FE4">
          <w:rPr>
            <w:rStyle w:val="Hyperlink"/>
          </w:rPr>
          <w:t>Tonic Housing</w:t>
        </w:r>
      </w:hyperlink>
      <w:r w:rsidR="00042FE4" w:rsidRPr="00042FE4">
        <w:t xml:space="preserve"> reveal</w:t>
      </w:r>
      <w:r w:rsidR="00042FE4">
        <w:t>ed</w:t>
      </w:r>
      <w:r w:rsidR="00042FE4" w:rsidRPr="00042FE4">
        <w:t xml:space="preserve"> the long-term impacts of discrimination, health conditions and financial stress faced by </w:t>
      </w:r>
      <w:r w:rsidR="00042FE4">
        <w:t xml:space="preserve">some </w:t>
      </w:r>
      <w:r w:rsidR="00042FE4" w:rsidRPr="00042FE4">
        <w:t>LGBTQ+ over-50s</w:t>
      </w:r>
      <w:r w:rsidR="00B91BF6">
        <w:t xml:space="preserve"> residents</w:t>
      </w:r>
      <w:r w:rsidR="00042FE4" w:rsidRPr="00042FE4">
        <w:t xml:space="preserve"> in London. </w:t>
      </w:r>
      <w:r w:rsidR="00042FE4">
        <w:t xml:space="preserve">With a substantial number </w:t>
      </w:r>
      <w:r w:rsidR="00042FE4" w:rsidRPr="00042FE4">
        <w:t>experienc</w:t>
      </w:r>
      <w:r w:rsidR="00042FE4">
        <w:t xml:space="preserve">ing </w:t>
      </w:r>
      <w:r w:rsidR="00042FE4" w:rsidRPr="00042FE4">
        <w:t>significant financial and material difficulties</w:t>
      </w:r>
      <w:r w:rsidR="00042FE4">
        <w:t xml:space="preserve"> </w:t>
      </w:r>
      <w:r w:rsidR="00042FE4" w:rsidRPr="00042FE4">
        <w:t>due to direct discrimination</w:t>
      </w:r>
      <w:r w:rsidR="00042FE4">
        <w:t xml:space="preserve"> and</w:t>
      </w:r>
      <w:r w:rsidR="00042FE4" w:rsidRPr="00042FE4">
        <w:t xml:space="preserve"> a high prevalence of isolation and long-term health conditions</w:t>
      </w:r>
      <w:r w:rsidR="00042FE4">
        <w:t xml:space="preserve">, </w:t>
      </w:r>
      <w:r w:rsidR="00042FE4" w:rsidRPr="00042FE4">
        <w:t>including disabilities</w:t>
      </w:r>
      <w:r w:rsidR="00042FE4">
        <w:t xml:space="preserve">. </w:t>
      </w:r>
      <w:r w:rsidR="00042FE4" w:rsidRPr="00042FE4">
        <w:t xml:space="preserve">Groups shown to be facing </w:t>
      </w:r>
      <w:proofErr w:type="gramStart"/>
      <w:r w:rsidR="00042FE4" w:rsidRPr="00042FE4">
        <w:t>particular problems</w:t>
      </w:r>
      <w:proofErr w:type="gramEnd"/>
      <w:r w:rsidR="00042FE4" w:rsidRPr="00042FE4">
        <w:t xml:space="preserve"> include </w:t>
      </w:r>
      <w:r w:rsidR="00042FE4">
        <w:t>those who are privately renting</w:t>
      </w:r>
      <w:r w:rsidR="00B91BF6">
        <w:t xml:space="preserve">, </w:t>
      </w:r>
      <w:r w:rsidR="00042FE4">
        <w:t>as well as</w:t>
      </w:r>
      <w:r w:rsidR="00B91BF6">
        <w:t xml:space="preserve"> </w:t>
      </w:r>
      <w:r w:rsidR="00042FE4" w:rsidRPr="00042FE4">
        <w:t>older people below the State Pension age</w:t>
      </w:r>
      <w:r w:rsidR="00042FE4">
        <w:t>.</w:t>
      </w:r>
    </w:p>
    <w:p w14:paraId="6237C931" w14:textId="13661065" w:rsidR="00FC24B0" w:rsidRDefault="00B02FC5" w:rsidP="001D40CD">
      <w:pPr>
        <w:ind w:left="426" w:right="335"/>
        <w:jc w:val="both"/>
      </w:pPr>
      <w:r w:rsidRPr="00B02FC5">
        <w:t xml:space="preserve">Southwark’s LGB+ residents mainly identified as lesbian or gay (around 1 in 20 of all residents) or bisexual or pansexual (about 1 in 30). </w:t>
      </w:r>
      <w:r w:rsidR="008360CB">
        <w:t xml:space="preserve"> Those older age groups of the </w:t>
      </w:r>
      <w:r w:rsidR="00FC24B0" w:rsidRPr="00FC24B0">
        <w:t>12,400</w:t>
      </w:r>
      <w:r w:rsidR="008360CB">
        <w:t xml:space="preserve"> men and 8,300 women </w:t>
      </w:r>
      <w:r w:rsidR="00FC24B0" w:rsidRPr="00FC24B0">
        <w:t>identify</w:t>
      </w:r>
      <w:r w:rsidR="008360CB">
        <w:t>ing</w:t>
      </w:r>
      <w:r w:rsidR="00FC24B0" w:rsidRPr="00FC24B0">
        <w:t xml:space="preserve"> as </w:t>
      </w:r>
      <w:r w:rsidR="008360CB">
        <w:t>L</w:t>
      </w:r>
      <w:r w:rsidR="00FC24B0" w:rsidRPr="00FC24B0">
        <w:t xml:space="preserve">GB+ </w:t>
      </w:r>
      <w:r w:rsidR="008360CB">
        <w:t>in Southwark, break down as follows:</w:t>
      </w:r>
    </w:p>
    <w:tbl>
      <w:tblPr>
        <w:tblStyle w:val="TableGrid"/>
        <w:tblW w:w="0" w:type="auto"/>
        <w:tblInd w:w="421" w:type="dxa"/>
        <w:tblLook w:val="04A0" w:firstRow="1" w:lastRow="0" w:firstColumn="1" w:lastColumn="0" w:noHBand="0" w:noVBand="1"/>
      </w:tblPr>
      <w:tblGrid>
        <w:gridCol w:w="2380"/>
        <w:gridCol w:w="2576"/>
        <w:gridCol w:w="2577"/>
        <w:gridCol w:w="2389"/>
      </w:tblGrid>
      <w:tr w:rsidR="008360CB" w14:paraId="4A825424" w14:textId="0C9CE42F" w:rsidTr="001D40CD">
        <w:tc>
          <w:tcPr>
            <w:tcW w:w="2380" w:type="dxa"/>
            <w:shd w:val="clear" w:color="auto" w:fill="A8D08D" w:themeFill="accent6" w:themeFillTint="99"/>
          </w:tcPr>
          <w:p w14:paraId="3A9462D5" w14:textId="0937F490" w:rsidR="008360CB" w:rsidRPr="008360CB" w:rsidRDefault="008360CB" w:rsidP="00755267">
            <w:pPr>
              <w:ind w:left="426" w:right="335"/>
              <w:rPr>
                <w:b/>
                <w:bCs/>
              </w:rPr>
            </w:pPr>
            <w:r w:rsidRPr="008360CB">
              <w:rPr>
                <w:b/>
                <w:bCs/>
              </w:rPr>
              <w:t xml:space="preserve">Fig </w:t>
            </w:r>
            <w:r w:rsidR="00B02162">
              <w:rPr>
                <w:b/>
                <w:bCs/>
              </w:rPr>
              <w:t>4</w:t>
            </w:r>
            <w:r w:rsidRPr="008360CB">
              <w:rPr>
                <w:b/>
                <w:bCs/>
              </w:rPr>
              <w:t>: Gender</w:t>
            </w:r>
          </w:p>
        </w:tc>
        <w:tc>
          <w:tcPr>
            <w:tcW w:w="2576" w:type="dxa"/>
            <w:shd w:val="clear" w:color="auto" w:fill="A8D08D" w:themeFill="accent6" w:themeFillTint="99"/>
          </w:tcPr>
          <w:p w14:paraId="69A04657" w14:textId="464F4E6D" w:rsidR="008360CB" w:rsidRPr="008360CB" w:rsidRDefault="008360CB" w:rsidP="00755267">
            <w:pPr>
              <w:ind w:left="426" w:right="335"/>
              <w:rPr>
                <w:b/>
                <w:bCs/>
              </w:rPr>
            </w:pPr>
            <w:r w:rsidRPr="008360CB">
              <w:rPr>
                <w:b/>
                <w:bCs/>
              </w:rPr>
              <w:t>55 to 64 years</w:t>
            </w:r>
          </w:p>
        </w:tc>
        <w:tc>
          <w:tcPr>
            <w:tcW w:w="2577" w:type="dxa"/>
            <w:shd w:val="clear" w:color="auto" w:fill="A8D08D" w:themeFill="accent6" w:themeFillTint="99"/>
          </w:tcPr>
          <w:p w14:paraId="44B763F4" w14:textId="41936BF1" w:rsidR="008360CB" w:rsidRPr="008360CB" w:rsidRDefault="008360CB" w:rsidP="00755267">
            <w:pPr>
              <w:ind w:left="426" w:right="335"/>
              <w:rPr>
                <w:b/>
                <w:bCs/>
              </w:rPr>
            </w:pPr>
            <w:r w:rsidRPr="008360CB">
              <w:rPr>
                <w:b/>
                <w:bCs/>
              </w:rPr>
              <w:t>65 to 74 years</w:t>
            </w:r>
          </w:p>
        </w:tc>
        <w:tc>
          <w:tcPr>
            <w:tcW w:w="2389" w:type="dxa"/>
            <w:shd w:val="clear" w:color="auto" w:fill="A8D08D" w:themeFill="accent6" w:themeFillTint="99"/>
          </w:tcPr>
          <w:p w14:paraId="79EA8FC6" w14:textId="0BC48FB1" w:rsidR="008360CB" w:rsidRPr="008360CB" w:rsidRDefault="008360CB" w:rsidP="00755267">
            <w:pPr>
              <w:ind w:left="426" w:right="335"/>
              <w:rPr>
                <w:b/>
                <w:bCs/>
              </w:rPr>
            </w:pPr>
            <w:r w:rsidRPr="008360CB">
              <w:rPr>
                <w:b/>
                <w:bCs/>
              </w:rPr>
              <w:t>75+ years</w:t>
            </w:r>
          </w:p>
        </w:tc>
      </w:tr>
      <w:tr w:rsidR="008360CB" w14:paraId="4308A16F" w14:textId="369AA1AE" w:rsidTr="001D40CD">
        <w:tc>
          <w:tcPr>
            <w:tcW w:w="2380" w:type="dxa"/>
          </w:tcPr>
          <w:p w14:paraId="04E2D461" w14:textId="68F75D5D" w:rsidR="008360CB" w:rsidRDefault="008360CB" w:rsidP="00755267">
            <w:pPr>
              <w:ind w:left="426" w:right="335"/>
            </w:pPr>
            <w:r>
              <w:t>Female</w:t>
            </w:r>
          </w:p>
        </w:tc>
        <w:tc>
          <w:tcPr>
            <w:tcW w:w="2576" w:type="dxa"/>
          </w:tcPr>
          <w:p w14:paraId="0CFA44EA" w14:textId="5AF8CBBE" w:rsidR="008360CB" w:rsidRDefault="008360CB" w:rsidP="00755267">
            <w:pPr>
              <w:ind w:left="426" w:right="335"/>
            </w:pPr>
            <w:r>
              <w:t>2.9% (241)</w:t>
            </w:r>
          </w:p>
        </w:tc>
        <w:tc>
          <w:tcPr>
            <w:tcW w:w="2577" w:type="dxa"/>
          </w:tcPr>
          <w:p w14:paraId="783276E8" w14:textId="6192442A" w:rsidR="008360CB" w:rsidRDefault="008360CB" w:rsidP="00755267">
            <w:pPr>
              <w:ind w:left="426" w:right="335"/>
            </w:pPr>
            <w:r>
              <w:t>1.4% (116)</w:t>
            </w:r>
          </w:p>
        </w:tc>
        <w:tc>
          <w:tcPr>
            <w:tcW w:w="2389" w:type="dxa"/>
          </w:tcPr>
          <w:p w14:paraId="653968B3" w14:textId="29D1D07F" w:rsidR="008360CB" w:rsidRDefault="008360CB" w:rsidP="00755267">
            <w:pPr>
              <w:ind w:left="426" w:right="335"/>
            </w:pPr>
            <w:r>
              <w:t>0.5% (42)</w:t>
            </w:r>
          </w:p>
        </w:tc>
      </w:tr>
      <w:tr w:rsidR="008360CB" w14:paraId="27C1630C" w14:textId="667288B8" w:rsidTr="001D40CD">
        <w:tc>
          <w:tcPr>
            <w:tcW w:w="2380" w:type="dxa"/>
          </w:tcPr>
          <w:p w14:paraId="3D26029B" w14:textId="105964C2" w:rsidR="008360CB" w:rsidRDefault="008360CB" w:rsidP="00755267">
            <w:pPr>
              <w:ind w:left="426" w:right="335"/>
            </w:pPr>
            <w:r>
              <w:t>Male</w:t>
            </w:r>
          </w:p>
        </w:tc>
        <w:tc>
          <w:tcPr>
            <w:tcW w:w="2576" w:type="dxa"/>
          </w:tcPr>
          <w:p w14:paraId="763EC1A2" w14:textId="017387DC" w:rsidR="008360CB" w:rsidRDefault="008360CB" w:rsidP="00755267">
            <w:pPr>
              <w:ind w:left="426" w:right="335"/>
            </w:pPr>
            <w:r>
              <w:t>8.6% (1066)</w:t>
            </w:r>
          </w:p>
        </w:tc>
        <w:tc>
          <w:tcPr>
            <w:tcW w:w="2577" w:type="dxa"/>
          </w:tcPr>
          <w:p w14:paraId="60974F13" w14:textId="29E0CDB8" w:rsidR="008360CB" w:rsidRDefault="008360CB" w:rsidP="00755267">
            <w:pPr>
              <w:ind w:left="426" w:right="335"/>
            </w:pPr>
            <w:r>
              <w:t>4.7</w:t>
            </w:r>
            <w:proofErr w:type="gramStart"/>
            <w:r>
              <w:t>%  (</w:t>
            </w:r>
            <w:proofErr w:type="gramEnd"/>
            <w:r>
              <w:t>583)</w:t>
            </w:r>
          </w:p>
        </w:tc>
        <w:tc>
          <w:tcPr>
            <w:tcW w:w="2389" w:type="dxa"/>
          </w:tcPr>
          <w:p w14:paraId="52F3F80C" w14:textId="17E4F06F" w:rsidR="008360CB" w:rsidRDefault="008360CB" w:rsidP="00755267">
            <w:pPr>
              <w:ind w:left="426" w:right="335"/>
            </w:pPr>
            <w:r>
              <w:t>2.2% (273)</w:t>
            </w:r>
          </w:p>
        </w:tc>
      </w:tr>
    </w:tbl>
    <w:p w14:paraId="7ECA82A1" w14:textId="528CC494" w:rsidR="00076442" w:rsidRPr="00042FE4" w:rsidRDefault="00076442" w:rsidP="00755267">
      <w:pPr>
        <w:ind w:left="426" w:right="335"/>
        <w:rPr>
          <w:b/>
          <w:bCs/>
          <w:color w:val="538135" w:themeColor="accent6" w:themeShade="BF"/>
          <w:sz w:val="32"/>
          <w:szCs w:val="32"/>
        </w:rPr>
      </w:pPr>
      <w:r w:rsidRPr="00042FE4">
        <w:rPr>
          <w:b/>
          <w:bCs/>
          <w:color w:val="538135" w:themeColor="accent6" w:themeShade="BF"/>
          <w:sz w:val="32"/>
          <w:szCs w:val="32"/>
        </w:rPr>
        <w:t>Tenure</w:t>
      </w:r>
    </w:p>
    <w:p w14:paraId="3A026628" w14:textId="14DA7506" w:rsidR="00076442" w:rsidRDefault="00076442" w:rsidP="001D40CD">
      <w:pPr>
        <w:ind w:left="426" w:right="335"/>
        <w:jc w:val="both"/>
      </w:pPr>
      <w:r w:rsidRPr="008A452B">
        <w:t>Southwark</w:t>
      </w:r>
      <w:r>
        <w:t xml:space="preserve"> is in the highest 1% of English Councils for the percentage of its households living in social rented accommodation, although this fell by 4 percentage points between 2011 and 2021. </w:t>
      </w:r>
    </w:p>
    <w:tbl>
      <w:tblPr>
        <w:tblStyle w:val="TableGrid"/>
        <w:tblW w:w="0" w:type="auto"/>
        <w:tblInd w:w="421" w:type="dxa"/>
        <w:tblLook w:val="04A0" w:firstRow="1" w:lastRow="0" w:firstColumn="1" w:lastColumn="0" w:noHBand="0" w:noVBand="1"/>
      </w:tblPr>
      <w:tblGrid>
        <w:gridCol w:w="4844"/>
        <w:gridCol w:w="4936"/>
      </w:tblGrid>
      <w:tr w:rsidR="00076442" w14:paraId="53923814" w14:textId="77777777" w:rsidTr="001D40CD">
        <w:tc>
          <w:tcPr>
            <w:tcW w:w="4844" w:type="dxa"/>
            <w:shd w:val="clear" w:color="auto" w:fill="A8D08D" w:themeFill="accent6" w:themeFillTint="99"/>
          </w:tcPr>
          <w:p w14:paraId="0915D630" w14:textId="07F43CAF" w:rsidR="00076442" w:rsidRPr="00576828" w:rsidRDefault="0082574C" w:rsidP="00755267">
            <w:pPr>
              <w:ind w:left="426" w:right="335"/>
              <w:rPr>
                <w:b/>
                <w:bCs/>
              </w:rPr>
            </w:pPr>
            <w:r>
              <w:rPr>
                <w:b/>
                <w:bCs/>
              </w:rPr>
              <w:t xml:space="preserve">Fig </w:t>
            </w:r>
            <w:r w:rsidR="00B02162">
              <w:rPr>
                <w:b/>
                <w:bCs/>
              </w:rPr>
              <w:t>5</w:t>
            </w:r>
            <w:r>
              <w:rPr>
                <w:b/>
                <w:bCs/>
              </w:rPr>
              <w:t xml:space="preserve">: </w:t>
            </w:r>
            <w:r w:rsidR="00076442" w:rsidRPr="00576828">
              <w:rPr>
                <w:b/>
                <w:bCs/>
              </w:rPr>
              <w:t>Southwark Residents</w:t>
            </w:r>
            <w:r w:rsidR="001D65D4">
              <w:rPr>
                <w:b/>
                <w:bCs/>
              </w:rPr>
              <w:t xml:space="preserve"> </w:t>
            </w:r>
            <w:r w:rsidR="00076442" w:rsidRPr="00576828">
              <w:rPr>
                <w:b/>
                <w:bCs/>
              </w:rPr>
              <w:t>Tenure</w:t>
            </w:r>
            <w:r w:rsidR="00076442">
              <w:rPr>
                <w:b/>
                <w:bCs/>
              </w:rPr>
              <w:t xml:space="preserve"> in 2021</w:t>
            </w:r>
          </w:p>
        </w:tc>
        <w:tc>
          <w:tcPr>
            <w:tcW w:w="4936" w:type="dxa"/>
            <w:shd w:val="clear" w:color="auto" w:fill="A8D08D" w:themeFill="accent6" w:themeFillTint="99"/>
          </w:tcPr>
          <w:p w14:paraId="25C6B81F" w14:textId="77777777" w:rsidR="00076442" w:rsidRPr="00576828" w:rsidRDefault="00076442" w:rsidP="00755267">
            <w:pPr>
              <w:ind w:left="426" w:right="335"/>
              <w:rPr>
                <w:b/>
                <w:bCs/>
              </w:rPr>
            </w:pPr>
            <w:r w:rsidRPr="00576828">
              <w:rPr>
                <w:b/>
                <w:bCs/>
              </w:rPr>
              <w:t>% of population</w:t>
            </w:r>
          </w:p>
        </w:tc>
      </w:tr>
      <w:tr w:rsidR="00076442" w14:paraId="79198B29" w14:textId="77777777" w:rsidTr="001D40CD">
        <w:tc>
          <w:tcPr>
            <w:tcW w:w="4844" w:type="dxa"/>
          </w:tcPr>
          <w:p w14:paraId="2B7E47A9" w14:textId="77777777" w:rsidR="00076442" w:rsidRDefault="00076442" w:rsidP="00755267">
            <w:pPr>
              <w:ind w:left="426" w:right="335"/>
            </w:pPr>
            <w:r w:rsidRPr="00BB17A2">
              <w:t>Social rented</w:t>
            </w:r>
          </w:p>
        </w:tc>
        <w:tc>
          <w:tcPr>
            <w:tcW w:w="4936" w:type="dxa"/>
          </w:tcPr>
          <w:p w14:paraId="268FE38E" w14:textId="77777777" w:rsidR="00076442" w:rsidRPr="00511151" w:rsidRDefault="00076442" w:rsidP="00755267">
            <w:pPr>
              <w:ind w:left="426" w:right="335"/>
            </w:pPr>
            <w:r w:rsidRPr="00511151">
              <w:t>39.7%</w:t>
            </w:r>
          </w:p>
        </w:tc>
      </w:tr>
      <w:tr w:rsidR="00076442" w14:paraId="28D8C9B6" w14:textId="77777777" w:rsidTr="001D40CD">
        <w:tc>
          <w:tcPr>
            <w:tcW w:w="4844" w:type="dxa"/>
          </w:tcPr>
          <w:p w14:paraId="63FC9629" w14:textId="069625F2" w:rsidR="00076442" w:rsidRDefault="00076442" w:rsidP="00755267">
            <w:pPr>
              <w:ind w:left="426" w:right="335"/>
            </w:pPr>
            <w:r w:rsidRPr="008A452B">
              <w:rPr>
                <w:rFonts w:cs="Arial"/>
                <w:color w:val="000000"/>
                <w:lang w:eastAsia="en-GB"/>
              </w:rPr>
              <w:t>Owns outright or with</w:t>
            </w:r>
            <w:r w:rsidR="001D65D4">
              <w:rPr>
                <w:rFonts w:cs="Arial"/>
                <w:color w:val="000000"/>
                <w:lang w:eastAsia="en-GB"/>
              </w:rPr>
              <w:t xml:space="preserve"> </w:t>
            </w:r>
            <w:r w:rsidRPr="008A452B">
              <w:rPr>
                <w:rFonts w:cs="Arial"/>
                <w:color w:val="000000"/>
                <w:lang w:eastAsia="en-GB"/>
              </w:rPr>
              <w:t>mortgag</w:t>
            </w:r>
            <w:r w:rsidR="001D65D4">
              <w:rPr>
                <w:rFonts w:cs="Arial"/>
                <w:color w:val="000000"/>
                <w:lang w:eastAsia="en-GB"/>
              </w:rPr>
              <w:t>e/loan</w:t>
            </w:r>
          </w:p>
        </w:tc>
        <w:tc>
          <w:tcPr>
            <w:tcW w:w="4936" w:type="dxa"/>
          </w:tcPr>
          <w:p w14:paraId="6C197CE2" w14:textId="14E492C3" w:rsidR="00076442" w:rsidRPr="00511151" w:rsidRDefault="00076442" w:rsidP="00755267">
            <w:pPr>
              <w:ind w:left="426" w:right="335"/>
            </w:pPr>
            <w:r w:rsidRPr="00511151">
              <w:rPr>
                <w:rFonts w:cs="Arial"/>
                <w:color w:val="000000"/>
                <w:lang w:eastAsia="en-GB"/>
              </w:rPr>
              <w:t>28.9%</w:t>
            </w:r>
          </w:p>
        </w:tc>
      </w:tr>
      <w:tr w:rsidR="00076442" w14:paraId="451476EC" w14:textId="77777777" w:rsidTr="001D40CD">
        <w:tc>
          <w:tcPr>
            <w:tcW w:w="4844" w:type="dxa"/>
          </w:tcPr>
          <w:p w14:paraId="1FBF1C44" w14:textId="77777777" w:rsidR="00076442" w:rsidRPr="008A452B" w:rsidRDefault="00076442" w:rsidP="00755267">
            <w:pPr>
              <w:ind w:left="426" w:right="335"/>
              <w:rPr>
                <w:rFonts w:cs="Arial"/>
                <w:color w:val="000000"/>
                <w:lang w:eastAsia="en-GB"/>
              </w:rPr>
            </w:pPr>
            <w:r w:rsidRPr="00BB17A2">
              <w:t>Private rented</w:t>
            </w:r>
          </w:p>
        </w:tc>
        <w:tc>
          <w:tcPr>
            <w:tcW w:w="4936" w:type="dxa"/>
          </w:tcPr>
          <w:p w14:paraId="01AC2BAF" w14:textId="77777777" w:rsidR="00076442" w:rsidRPr="00511151" w:rsidRDefault="00076442" w:rsidP="00755267">
            <w:pPr>
              <w:ind w:left="426" w:right="335"/>
              <w:rPr>
                <w:rFonts w:cs="Arial"/>
                <w:color w:val="000000"/>
                <w:lang w:eastAsia="en-GB"/>
              </w:rPr>
            </w:pPr>
            <w:r w:rsidRPr="00511151">
              <w:t>28.7%</w:t>
            </w:r>
          </w:p>
        </w:tc>
      </w:tr>
      <w:tr w:rsidR="00076442" w14:paraId="29173EF9" w14:textId="77777777" w:rsidTr="001D40CD">
        <w:tc>
          <w:tcPr>
            <w:tcW w:w="4844" w:type="dxa"/>
          </w:tcPr>
          <w:p w14:paraId="3D2304DE" w14:textId="77777777" w:rsidR="00076442" w:rsidRPr="00BB17A2" w:rsidRDefault="00076442" w:rsidP="00755267">
            <w:pPr>
              <w:ind w:left="426" w:right="335"/>
            </w:pPr>
            <w:r>
              <w:rPr>
                <w:rFonts w:cs="Arial"/>
                <w:color w:val="000000"/>
                <w:lang w:eastAsia="en-GB"/>
              </w:rPr>
              <w:t>Shared ownership</w:t>
            </w:r>
          </w:p>
        </w:tc>
        <w:tc>
          <w:tcPr>
            <w:tcW w:w="4936" w:type="dxa"/>
          </w:tcPr>
          <w:p w14:paraId="037E8DEC" w14:textId="77777777" w:rsidR="00076442" w:rsidRPr="00511151" w:rsidRDefault="00076442" w:rsidP="00755267">
            <w:pPr>
              <w:ind w:left="426" w:right="335"/>
            </w:pPr>
            <w:r w:rsidRPr="00511151">
              <w:rPr>
                <w:rFonts w:cs="Arial"/>
                <w:color w:val="000000"/>
                <w:lang w:eastAsia="en-GB"/>
              </w:rPr>
              <w:t>2.4%</w:t>
            </w:r>
          </w:p>
        </w:tc>
      </w:tr>
      <w:tr w:rsidR="00076442" w14:paraId="1966E051" w14:textId="77777777" w:rsidTr="001D40CD">
        <w:tc>
          <w:tcPr>
            <w:tcW w:w="4844" w:type="dxa"/>
          </w:tcPr>
          <w:p w14:paraId="7BD79EAF" w14:textId="77777777" w:rsidR="00076442" w:rsidRDefault="00076442" w:rsidP="00755267">
            <w:pPr>
              <w:ind w:left="426" w:right="335"/>
              <w:rPr>
                <w:rFonts w:cs="Arial"/>
                <w:color w:val="000000"/>
                <w:lang w:eastAsia="en-GB"/>
              </w:rPr>
            </w:pPr>
            <w:r w:rsidRPr="00BB17A2">
              <w:t>Lives rent free</w:t>
            </w:r>
          </w:p>
        </w:tc>
        <w:tc>
          <w:tcPr>
            <w:tcW w:w="4936" w:type="dxa"/>
          </w:tcPr>
          <w:p w14:paraId="19EFA3AD" w14:textId="77777777" w:rsidR="00076442" w:rsidRPr="00511151" w:rsidRDefault="00076442" w:rsidP="00755267">
            <w:pPr>
              <w:ind w:left="426" w:right="335"/>
              <w:rPr>
                <w:rFonts w:cs="Arial"/>
                <w:color w:val="000000"/>
                <w:lang w:eastAsia="en-GB"/>
              </w:rPr>
            </w:pPr>
            <w:r w:rsidRPr="00511151">
              <w:t>0.3%</w:t>
            </w:r>
          </w:p>
        </w:tc>
      </w:tr>
    </w:tbl>
    <w:p w14:paraId="241DD233" w14:textId="35A1CC0C" w:rsidR="004E1F5C" w:rsidRDefault="00076442" w:rsidP="00755267">
      <w:pPr>
        <w:ind w:left="426" w:right="335"/>
        <w:rPr>
          <w:sz w:val="16"/>
          <w:szCs w:val="16"/>
        </w:rPr>
      </w:pPr>
      <w:r>
        <w:rPr>
          <w:sz w:val="16"/>
          <w:szCs w:val="16"/>
        </w:rPr>
        <w:lastRenderedPageBreak/>
        <w:t>Source: Census 2021</w:t>
      </w:r>
    </w:p>
    <w:tbl>
      <w:tblPr>
        <w:tblStyle w:val="TableGrid"/>
        <w:tblW w:w="0" w:type="auto"/>
        <w:tblLook w:val="04A0" w:firstRow="1" w:lastRow="0" w:firstColumn="1" w:lastColumn="0" w:noHBand="0" w:noVBand="1"/>
      </w:tblPr>
      <w:tblGrid>
        <w:gridCol w:w="10531"/>
      </w:tblGrid>
      <w:tr w:rsidR="00021397" w14:paraId="05A9ED19" w14:textId="77777777" w:rsidTr="00021397">
        <w:tc>
          <w:tcPr>
            <w:tcW w:w="10531" w:type="dxa"/>
            <w:shd w:val="clear" w:color="auto" w:fill="A8D08D" w:themeFill="accent6" w:themeFillTint="99"/>
          </w:tcPr>
          <w:p w14:paraId="68F121C8" w14:textId="675164AA" w:rsidR="00021397" w:rsidRPr="00021397" w:rsidRDefault="00021397" w:rsidP="00FE0AD5">
            <w:pPr>
              <w:pStyle w:val="Heading2"/>
            </w:pPr>
            <w:bookmarkStart w:id="23" w:name="_Toc195545501"/>
            <w:r>
              <w:t>Health and D</w:t>
            </w:r>
            <w:r w:rsidRPr="00BB5A4A">
              <w:t>isability</w:t>
            </w:r>
            <w:bookmarkEnd w:id="23"/>
            <w:r>
              <w:t xml:space="preserve"> </w:t>
            </w:r>
          </w:p>
        </w:tc>
      </w:tr>
    </w:tbl>
    <w:p w14:paraId="20DAC160" w14:textId="464DF387" w:rsidR="00025B9E" w:rsidRDefault="00C37D45" w:rsidP="001D40CD">
      <w:pPr>
        <w:ind w:left="426" w:right="335"/>
        <w:jc w:val="both"/>
      </w:pPr>
      <w:r w:rsidRPr="00927504">
        <w:t>The Chief Medical Officer's Annual Report 2023: Health in an Ageing Society</w:t>
      </w:r>
      <w:r>
        <w:rPr>
          <w:rStyle w:val="FootnoteReference"/>
        </w:rPr>
        <w:footnoteReference w:id="8"/>
      </w:r>
      <w:r w:rsidRPr="00927504">
        <w:t xml:space="preserve">, focused on the need to improve quality of life in later years and extend healthy life span. This can be </w:t>
      </w:r>
      <w:r>
        <w:t>assisted</w:t>
      </w:r>
      <w:r w:rsidRPr="00927504">
        <w:t xml:space="preserve"> by supporting people who are ill or disabled to live as independently as possible for as long as possible.</w:t>
      </w:r>
      <w:r>
        <w:t xml:space="preserve"> </w:t>
      </w:r>
      <w:r w:rsidR="00FA2C0E" w:rsidRPr="00927504">
        <w:t>In 2021, life expectancy in Southwark was 78.2</w:t>
      </w:r>
      <w:r w:rsidR="003E6EE7">
        <w:t xml:space="preserve"> </w:t>
      </w:r>
      <w:proofErr w:type="gramStart"/>
      <w:r w:rsidR="003E6EE7">
        <w:t xml:space="preserve">years </w:t>
      </w:r>
      <w:r w:rsidR="00FA2C0E" w:rsidRPr="00927504">
        <w:t xml:space="preserve"> for</w:t>
      </w:r>
      <w:proofErr w:type="gramEnd"/>
      <w:r w:rsidR="00FA2C0E" w:rsidRPr="00927504">
        <w:t xml:space="preserve"> males and 83.3</w:t>
      </w:r>
      <w:r w:rsidR="003E6EE7">
        <w:t xml:space="preserve"> years</w:t>
      </w:r>
      <w:r w:rsidR="00FA2C0E" w:rsidRPr="00927504">
        <w:t xml:space="preserve"> for females, similar to the average for London.</w:t>
      </w:r>
      <w:r w:rsidR="00025B9E">
        <w:t xml:space="preserve"> </w:t>
      </w:r>
    </w:p>
    <w:p w14:paraId="5BB1A824" w14:textId="33861704" w:rsidR="00F44032" w:rsidRPr="0093153E" w:rsidRDefault="00025B9E" w:rsidP="003E6EE7">
      <w:pPr>
        <w:ind w:left="425" w:right="335"/>
        <w:jc w:val="both"/>
      </w:pPr>
      <w:r w:rsidRPr="00321B46">
        <w:t xml:space="preserve">In 2021, 39% of the 65+ population in Southwark had a disability. The general projected increase in older adults will </w:t>
      </w:r>
      <w:r w:rsidR="003E6EE7">
        <w:t xml:space="preserve">likely </w:t>
      </w:r>
      <w:r w:rsidRPr="00321B46">
        <w:t>lead to an increase in the number of residents in the borough living with long-term illnesses and disability</w:t>
      </w:r>
      <w:r>
        <w:t>, and a</w:t>
      </w:r>
      <w:r w:rsidRPr="00321B46">
        <w:t xml:space="preserve">s people develop more long-term conditions, </w:t>
      </w:r>
      <w:r>
        <w:t xml:space="preserve">they will also have </w:t>
      </w:r>
      <w:r w:rsidRPr="00321B46">
        <w:t>additional support needs.</w:t>
      </w:r>
      <w:r w:rsidR="00021397">
        <w:t xml:space="preserve"> A snapshot </w:t>
      </w:r>
      <w:r w:rsidR="00A622AB">
        <w:t>In</w:t>
      </w:r>
      <w:r w:rsidR="00F44032" w:rsidRPr="0093153E">
        <w:t xml:space="preserve"> November 2023</w:t>
      </w:r>
      <w:r w:rsidR="00021397">
        <w:t xml:space="preserve"> showed</w:t>
      </w:r>
      <w:r w:rsidR="00F44032" w:rsidRPr="0093153E">
        <w:t xml:space="preserve">: </w:t>
      </w:r>
    </w:p>
    <w:p w14:paraId="498C4857" w14:textId="77777777" w:rsidR="00F44032" w:rsidRPr="0093153E" w:rsidRDefault="00F44032" w:rsidP="001D40CD">
      <w:pPr>
        <w:pStyle w:val="Bulletstyle"/>
        <w:numPr>
          <w:ilvl w:val="0"/>
          <w:numId w:val="98"/>
        </w:numPr>
        <w:ind w:left="851" w:right="335"/>
        <w:jc w:val="both"/>
      </w:pPr>
      <w:r w:rsidRPr="0093153E">
        <w:t>38,000 residents of Southwark aged 60+ have at least one long-term condition</w:t>
      </w:r>
    </w:p>
    <w:p w14:paraId="25C0200D" w14:textId="77777777" w:rsidR="00F44032" w:rsidRPr="0093153E" w:rsidRDefault="00F44032" w:rsidP="001D40CD">
      <w:pPr>
        <w:pStyle w:val="Bulletstyle"/>
        <w:numPr>
          <w:ilvl w:val="0"/>
          <w:numId w:val="98"/>
        </w:numPr>
        <w:ind w:left="851" w:right="335"/>
        <w:jc w:val="both"/>
      </w:pPr>
      <w:r w:rsidRPr="0093153E">
        <w:t>20,000 have 3 or more long-term conditions</w:t>
      </w:r>
    </w:p>
    <w:p w14:paraId="7BC27350" w14:textId="3B18FA5D" w:rsidR="00F44032" w:rsidRDefault="00F44032" w:rsidP="001D40CD">
      <w:pPr>
        <w:pStyle w:val="Bulletstyle"/>
        <w:numPr>
          <w:ilvl w:val="0"/>
          <w:numId w:val="98"/>
        </w:numPr>
        <w:ind w:left="851" w:right="335"/>
        <w:jc w:val="both"/>
      </w:pPr>
      <w:r w:rsidRPr="0093153E">
        <w:t xml:space="preserve">7,000 have 5 or more long-term conditions </w:t>
      </w:r>
    </w:p>
    <w:p w14:paraId="6DCEAC96" w14:textId="46F9C62B" w:rsidR="00F44032" w:rsidRDefault="00F44032" w:rsidP="001D40CD">
      <w:pPr>
        <w:pStyle w:val="Bulletstyle"/>
        <w:numPr>
          <w:ilvl w:val="0"/>
          <w:numId w:val="98"/>
        </w:numPr>
        <w:ind w:left="851" w:right="335"/>
        <w:jc w:val="both"/>
      </w:pPr>
      <w:r w:rsidRPr="00317A94">
        <w:t>1,500 patients aged 65+</w:t>
      </w:r>
      <w:r w:rsidR="00025B9E">
        <w:t xml:space="preserve"> </w:t>
      </w:r>
      <w:r w:rsidRPr="00317A94">
        <w:t xml:space="preserve">registered with a Southwark GP </w:t>
      </w:r>
      <w:r w:rsidR="00025B9E">
        <w:t>have</w:t>
      </w:r>
      <w:r w:rsidRPr="00317A94">
        <w:t xml:space="preserve"> a dementia diagnosi</w:t>
      </w:r>
      <w:r>
        <w:t>s</w:t>
      </w:r>
    </w:p>
    <w:p w14:paraId="2CBFDF52" w14:textId="6E1FB7AB" w:rsidR="0093153E" w:rsidRPr="0093153E" w:rsidRDefault="001D40CD" w:rsidP="003E6EE7">
      <w:pPr>
        <w:pStyle w:val="Bulletstyle"/>
        <w:numPr>
          <w:ilvl w:val="0"/>
          <w:numId w:val="0"/>
        </w:numPr>
        <w:spacing w:before="240" w:after="240" w:line="288" w:lineRule="auto"/>
        <w:ind w:left="425" w:right="335"/>
        <w:jc w:val="both"/>
      </w:pPr>
      <w:r>
        <w:t>R</w:t>
      </w:r>
      <w:r w:rsidR="00F44032" w:rsidRPr="0093153E">
        <w:t>esearch indicates the estimated prevalence of dementia in Southwark in 2023 is nearly 1,900</w:t>
      </w:r>
      <w:r w:rsidR="003E6EE7">
        <w:t xml:space="preserve"> people</w:t>
      </w:r>
      <w:r w:rsidR="00025B9E">
        <w:t xml:space="preserve">, </w:t>
      </w:r>
      <w:r w:rsidR="00F44032" w:rsidRPr="0093153E">
        <w:t>suggest</w:t>
      </w:r>
      <w:r w:rsidR="00025B9E">
        <w:t>ing</w:t>
      </w:r>
      <w:r w:rsidR="00F44032" w:rsidRPr="0093153E">
        <w:t xml:space="preserve"> </w:t>
      </w:r>
      <w:r w:rsidR="003E6EE7">
        <w:t xml:space="preserve">that </w:t>
      </w:r>
      <w:r w:rsidR="00025B9E" w:rsidRPr="0093153E">
        <w:t>many</w:t>
      </w:r>
      <w:r w:rsidR="00F44032" w:rsidRPr="0093153E">
        <w:t xml:space="preserve"> residents with the condition are yet to be diagnosed.</w:t>
      </w:r>
      <w:r w:rsidR="00C37D45">
        <w:t xml:space="preserve"> </w:t>
      </w:r>
      <w:r w:rsidR="0093153E" w:rsidRPr="0093153E">
        <w:t>As well as an increasing prevalence of dementia, the numbers of people living with severe dementia is projected to increase as people live longer</w:t>
      </w:r>
      <w:r w:rsidR="00025B9E">
        <w:t>.</w:t>
      </w:r>
      <w:r w:rsidR="00025B9E" w:rsidRPr="00321B46">
        <w:t xml:space="preserve"> </w:t>
      </w:r>
    </w:p>
    <w:p w14:paraId="185C2D83" w14:textId="1661E580" w:rsidR="00025B9E" w:rsidRPr="00C37D45" w:rsidRDefault="00025B9E" w:rsidP="001D40CD">
      <w:pPr>
        <w:ind w:left="426" w:right="335"/>
        <w:jc w:val="both"/>
        <w:rPr>
          <w:b/>
          <w:bCs/>
          <w:color w:val="538135" w:themeColor="accent6" w:themeShade="BF"/>
          <w:sz w:val="32"/>
          <w:szCs w:val="32"/>
        </w:rPr>
      </w:pPr>
      <w:r w:rsidRPr="00C37D45">
        <w:rPr>
          <w:b/>
          <w:bCs/>
          <w:color w:val="538135" w:themeColor="accent6" w:themeShade="BF"/>
          <w:sz w:val="32"/>
          <w:szCs w:val="32"/>
        </w:rPr>
        <w:t>Frailty</w:t>
      </w:r>
    </w:p>
    <w:p w14:paraId="2A52B9F5" w14:textId="054A2679" w:rsidR="00025B9E" w:rsidRDefault="00025B9E" w:rsidP="001D40CD">
      <w:pPr>
        <w:ind w:left="426" w:right="335"/>
        <w:jc w:val="both"/>
      </w:pPr>
      <w:r>
        <w:t>Frailty increases as people age and can lead to falls resulting in the need for hospital admission.</w:t>
      </w:r>
      <w:r w:rsidR="0093153E" w:rsidRPr="0093153E">
        <w:t xml:space="preserve"> </w:t>
      </w:r>
      <w:r>
        <w:t xml:space="preserve"> </w:t>
      </w:r>
      <w:r w:rsidRPr="003F19AB">
        <w:rPr>
          <w:lang w:eastAsia="en-GB"/>
        </w:rPr>
        <w:t xml:space="preserve">During 2023/24 there were 1,125 emergency hospital admissions for falls </w:t>
      </w:r>
      <w:r>
        <w:rPr>
          <w:lang w:eastAsia="en-GB"/>
        </w:rPr>
        <w:t xml:space="preserve">leading to </w:t>
      </w:r>
      <w:r w:rsidRPr="003F19AB">
        <w:rPr>
          <w:lang w:eastAsia="en-GB"/>
        </w:rPr>
        <w:t xml:space="preserve">injuries in </w:t>
      </w:r>
      <w:r w:rsidR="00A622AB">
        <w:rPr>
          <w:lang w:eastAsia="en-GB"/>
        </w:rPr>
        <w:t xml:space="preserve">Southwark for </w:t>
      </w:r>
      <w:r w:rsidRPr="003F19AB">
        <w:rPr>
          <w:lang w:eastAsia="en-GB"/>
        </w:rPr>
        <w:t>pe</w:t>
      </w:r>
      <w:r>
        <w:rPr>
          <w:lang w:eastAsia="en-GB"/>
        </w:rPr>
        <w:t>ople</w:t>
      </w:r>
      <w:r w:rsidRPr="003F19AB">
        <w:rPr>
          <w:lang w:eastAsia="en-GB"/>
        </w:rPr>
        <w:t xml:space="preserve"> aged </w:t>
      </w:r>
      <w:r w:rsidRPr="009065E9">
        <w:rPr>
          <w:lang w:eastAsia="en-GB"/>
        </w:rPr>
        <w:t>between 65 and 79 years</w:t>
      </w:r>
      <w:r>
        <w:rPr>
          <w:lang w:eastAsia="en-GB"/>
        </w:rPr>
        <w:t xml:space="preserve">, </w:t>
      </w:r>
      <w:r w:rsidRPr="009065E9">
        <w:rPr>
          <w:lang w:eastAsia="en-GB"/>
        </w:rPr>
        <w:t>per 100,000 of the population</w:t>
      </w:r>
      <w:r>
        <w:rPr>
          <w:lang w:eastAsia="en-GB"/>
        </w:rPr>
        <w:t xml:space="preserve">, and </w:t>
      </w:r>
      <w:r w:rsidRPr="003F19AB">
        <w:t xml:space="preserve">4,294 in </w:t>
      </w:r>
      <w:r w:rsidR="00C75C8E">
        <w:t>people’s</w:t>
      </w:r>
      <w:r w:rsidRPr="003F19AB">
        <w:t xml:space="preserve"> aged 80</w:t>
      </w:r>
      <w:r>
        <w:t>+</w:t>
      </w:r>
      <w:r w:rsidRPr="003F19AB">
        <w:t xml:space="preserve"> years per 100,000 of the population</w:t>
      </w:r>
      <w:r w:rsidR="00A622AB">
        <w:t>.</w:t>
      </w:r>
    </w:p>
    <w:p w14:paraId="25F82F7C" w14:textId="77777777" w:rsidR="003E6EE7" w:rsidRDefault="003E6EE7" w:rsidP="001D40CD">
      <w:pPr>
        <w:ind w:left="426" w:right="335"/>
        <w:jc w:val="both"/>
      </w:pPr>
    </w:p>
    <w:p w14:paraId="3875960E" w14:textId="77777777" w:rsidR="003E6EE7" w:rsidRPr="009065E9" w:rsidRDefault="003E6EE7" w:rsidP="001D40CD">
      <w:pPr>
        <w:ind w:left="426" w:right="335"/>
        <w:jc w:val="both"/>
      </w:pPr>
    </w:p>
    <w:p w14:paraId="293B5B33" w14:textId="0BA4DE29" w:rsidR="00025B9E" w:rsidRPr="0093153E" w:rsidRDefault="0082574C" w:rsidP="00755267">
      <w:pPr>
        <w:ind w:left="426" w:right="335"/>
        <w:rPr>
          <w:b/>
          <w:bCs/>
        </w:rPr>
      </w:pPr>
      <w:r>
        <w:rPr>
          <w:b/>
          <w:bCs/>
        </w:rPr>
        <w:lastRenderedPageBreak/>
        <w:t xml:space="preserve">Fig </w:t>
      </w:r>
      <w:r w:rsidR="00B02162">
        <w:rPr>
          <w:b/>
          <w:bCs/>
        </w:rPr>
        <w:t>6</w:t>
      </w:r>
      <w:r>
        <w:rPr>
          <w:b/>
          <w:bCs/>
        </w:rPr>
        <w:t xml:space="preserve">: </w:t>
      </w:r>
      <w:r w:rsidR="00025B9E" w:rsidRPr="0093153E">
        <w:rPr>
          <w:b/>
          <w:bCs/>
        </w:rPr>
        <w:t>Emergency admissions due to falls in those aged 65-79 and 80+</w:t>
      </w:r>
    </w:p>
    <w:p w14:paraId="4D20FC45" w14:textId="4FD7C6B7" w:rsidR="00025B9E" w:rsidRDefault="00185233" w:rsidP="00755267">
      <w:pPr>
        <w:ind w:left="426" w:right="335"/>
      </w:pPr>
      <w:r>
        <w:rPr>
          <w:noProof/>
        </w:rPr>
        <w:drawing>
          <wp:inline distT="0" distB="0" distL="0" distR="0" wp14:anchorId="23EF4A33" wp14:editId="324EB2DF">
            <wp:extent cx="5588000" cy="2222500"/>
            <wp:effectExtent l="0" t="0" r="12700" b="6350"/>
            <wp:docPr id="1175157490" name="Chart 1">
              <a:extLst xmlns:a="http://schemas.openxmlformats.org/drawingml/2006/main">
                <a:ext uri="{FF2B5EF4-FFF2-40B4-BE49-F238E27FC236}">
                  <a16:creationId xmlns:a16="http://schemas.microsoft.com/office/drawing/2014/main" id="{9A1B1EAB-8004-55D3-4D61-B92A881AB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C57B21" w14:textId="77777777" w:rsidR="0079301D" w:rsidRDefault="0079301D" w:rsidP="00755267">
      <w:pPr>
        <w:ind w:left="426" w:right="335"/>
        <w:rPr>
          <w:b/>
          <w:bCs/>
          <w:color w:val="538135" w:themeColor="accent6" w:themeShade="BF"/>
          <w:sz w:val="32"/>
          <w:szCs w:val="32"/>
        </w:rPr>
      </w:pPr>
    </w:p>
    <w:p w14:paraId="1028843B" w14:textId="0E07794F" w:rsidR="00185233" w:rsidRPr="00EE13A5" w:rsidRDefault="00185233" w:rsidP="00755267">
      <w:pPr>
        <w:ind w:left="426" w:right="335"/>
        <w:rPr>
          <w:b/>
          <w:bCs/>
          <w:color w:val="538135" w:themeColor="accent6" w:themeShade="BF"/>
          <w:sz w:val="32"/>
          <w:szCs w:val="32"/>
        </w:rPr>
      </w:pPr>
      <w:r w:rsidRPr="00EE13A5">
        <w:rPr>
          <w:b/>
          <w:bCs/>
          <w:color w:val="538135" w:themeColor="accent6" w:themeShade="BF"/>
          <w:sz w:val="32"/>
          <w:szCs w:val="32"/>
        </w:rPr>
        <w:t>Unpaid Care</w:t>
      </w:r>
    </w:p>
    <w:p w14:paraId="7D657697" w14:textId="056D6550" w:rsidR="00185233" w:rsidRDefault="00C62BC1" w:rsidP="00755267">
      <w:pPr>
        <w:ind w:left="426" w:right="335"/>
      </w:pPr>
      <w:r w:rsidRPr="008A452B">
        <w:t xml:space="preserve">In 2021, </w:t>
      </w:r>
      <w:r>
        <w:t xml:space="preserve">over </w:t>
      </w:r>
      <w:r w:rsidR="0079301D">
        <w:t>2</w:t>
      </w:r>
      <w:r>
        <w:t xml:space="preserve"> </w:t>
      </w:r>
      <w:r w:rsidRPr="008A452B">
        <w:t xml:space="preserve">in </w:t>
      </w:r>
      <w:r w:rsidR="0079301D">
        <w:t>25</w:t>
      </w:r>
      <w:r w:rsidRPr="008A452B">
        <w:t xml:space="preserve"> people (</w:t>
      </w:r>
      <w:r>
        <w:t>7.3</w:t>
      </w:r>
      <w:r w:rsidRPr="008A452B">
        <w:t>%) reported</w:t>
      </w:r>
      <w:r>
        <w:rPr>
          <w:rStyle w:val="FootnoteReference"/>
        </w:rPr>
        <w:footnoteReference w:id="9"/>
      </w:r>
      <w:r w:rsidRPr="008A452B">
        <w:t xml:space="preserve"> providing unpaid care each week</w:t>
      </w:r>
      <w:r>
        <w:t>.</w:t>
      </w:r>
      <w:r w:rsidRPr="008A452B">
        <w:t xml:space="preserve"> </w:t>
      </w:r>
      <w:r w:rsidR="00185233">
        <w:t xml:space="preserve">An effective </w:t>
      </w:r>
      <w:r w:rsidR="00656E61">
        <w:t>Strategy</w:t>
      </w:r>
      <w:r w:rsidR="00185233">
        <w:t xml:space="preserve"> for older peoples housing</w:t>
      </w:r>
      <w:r>
        <w:t>,</w:t>
      </w:r>
      <w:r w:rsidR="00185233">
        <w:t xml:space="preserve"> with a strong element of preventing</w:t>
      </w:r>
      <w:r>
        <w:t>,</w:t>
      </w:r>
      <w:r w:rsidR="00185233">
        <w:t xml:space="preserve"> or at least slowing down any move to residential care, nursing care or hospital, must ensure that paid and unpaid care provision is </w:t>
      </w:r>
      <w:r w:rsidR="0079301D">
        <w:t xml:space="preserve">available and </w:t>
      </w:r>
      <w:r w:rsidR="00185233">
        <w:t>secure.</w:t>
      </w:r>
    </w:p>
    <w:tbl>
      <w:tblPr>
        <w:tblStyle w:val="TableGrid"/>
        <w:tblW w:w="0" w:type="auto"/>
        <w:tblInd w:w="421" w:type="dxa"/>
        <w:tblLook w:val="04A0" w:firstRow="1" w:lastRow="0" w:firstColumn="1" w:lastColumn="0" w:noHBand="0" w:noVBand="1"/>
      </w:tblPr>
      <w:tblGrid>
        <w:gridCol w:w="6520"/>
        <w:gridCol w:w="3260"/>
      </w:tblGrid>
      <w:tr w:rsidR="00185233" w14:paraId="07D8DC4E" w14:textId="77777777" w:rsidTr="00B02162">
        <w:tc>
          <w:tcPr>
            <w:tcW w:w="6520" w:type="dxa"/>
            <w:shd w:val="clear" w:color="auto" w:fill="A8D08D" w:themeFill="accent6" w:themeFillTint="99"/>
          </w:tcPr>
          <w:p w14:paraId="2C45D784" w14:textId="61339CC8" w:rsidR="00185233" w:rsidRPr="0082574C" w:rsidRDefault="0082574C" w:rsidP="00755267">
            <w:pPr>
              <w:ind w:left="426" w:right="335"/>
              <w:rPr>
                <w:b/>
                <w:bCs/>
              </w:rPr>
            </w:pPr>
            <w:r w:rsidRPr="0082574C">
              <w:rPr>
                <w:b/>
                <w:bCs/>
              </w:rPr>
              <w:t xml:space="preserve">Fig </w:t>
            </w:r>
            <w:r w:rsidR="00B02162">
              <w:rPr>
                <w:b/>
                <w:bCs/>
              </w:rPr>
              <w:t>7</w:t>
            </w:r>
            <w:r w:rsidRPr="0082574C">
              <w:rPr>
                <w:b/>
                <w:bCs/>
              </w:rPr>
              <w:t xml:space="preserve">: </w:t>
            </w:r>
            <w:r w:rsidR="00185233" w:rsidRPr="0082574C">
              <w:rPr>
                <w:b/>
                <w:bCs/>
              </w:rPr>
              <w:t>Southwark Residents Providing Unpaid Care in 2021</w:t>
            </w:r>
          </w:p>
        </w:tc>
        <w:tc>
          <w:tcPr>
            <w:tcW w:w="3260" w:type="dxa"/>
            <w:shd w:val="clear" w:color="auto" w:fill="A8D08D" w:themeFill="accent6" w:themeFillTint="99"/>
          </w:tcPr>
          <w:p w14:paraId="0E69B1DB" w14:textId="77777777" w:rsidR="00185233" w:rsidRPr="0082574C" w:rsidRDefault="00185233" w:rsidP="00755267">
            <w:pPr>
              <w:ind w:left="426" w:right="335"/>
              <w:rPr>
                <w:b/>
                <w:bCs/>
              </w:rPr>
            </w:pPr>
            <w:r w:rsidRPr="0082574C">
              <w:rPr>
                <w:b/>
                <w:bCs/>
              </w:rPr>
              <w:t>% of population</w:t>
            </w:r>
          </w:p>
        </w:tc>
      </w:tr>
      <w:tr w:rsidR="00185233" w14:paraId="2EC2498E" w14:textId="77777777" w:rsidTr="00B02162">
        <w:tc>
          <w:tcPr>
            <w:tcW w:w="6520" w:type="dxa"/>
          </w:tcPr>
          <w:p w14:paraId="2588433A" w14:textId="77777777" w:rsidR="00185233" w:rsidRDefault="00185233" w:rsidP="00755267">
            <w:pPr>
              <w:ind w:left="426" w:right="335"/>
            </w:pPr>
            <w:r>
              <w:t>Providing up to 19 hours each week</w:t>
            </w:r>
          </w:p>
        </w:tc>
        <w:tc>
          <w:tcPr>
            <w:tcW w:w="3260" w:type="dxa"/>
          </w:tcPr>
          <w:p w14:paraId="7787C5F5" w14:textId="0CFB752E" w:rsidR="00185233" w:rsidRDefault="00185233" w:rsidP="00755267">
            <w:pPr>
              <w:ind w:left="426" w:right="335"/>
            </w:pPr>
            <w:r>
              <w:t xml:space="preserve">3.4% </w:t>
            </w:r>
            <w:r w:rsidR="00C62BC1">
              <w:t xml:space="preserve"> </w:t>
            </w:r>
          </w:p>
        </w:tc>
      </w:tr>
      <w:tr w:rsidR="00185233" w14:paraId="31B51A2D" w14:textId="77777777" w:rsidTr="00B02162">
        <w:tc>
          <w:tcPr>
            <w:tcW w:w="6520" w:type="dxa"/>
          </w:tcPr>
          <w:p w14:paraId="6E8CA8AC" w14:textId="77777777" w:rsidR="00185233" w:rsidRDefault="00185233" w:rsidP="00755267">
            <w:pPr>
              <w:ind w:left="426" w:right="335"/>
            </w:pPr>
            <w:r>
              <w:t>Providing between 20 and 49 hours each week</w:t>
            </w:r>
          </w:p>
        </w:tc>
        <w:tc>
          <w:tcPr>
            <w:tcW w:w="3260" w:type="dxa"/>
          </w:tcPr>
          <w:p w14:paraId="252FB164" w14:textId="7D77E240" w:rsidR="00185233" w:rsidRDefault="00185233" w:rsidP="00755267">
            <w:pPr>
              <w:ind w:left="426" w:right="335"/>
            </w:pPr>
            <w:r>
              <w:t xml:space="preserve">1.7 </w:t>
            </w:r>
            <w:r w:rsidR="00C62BC1">
              <w:t>%</w:t>
            </w:r>
          </w:p>
        </w:tc>
      </w:tr>
      <w:tr w:rsidR="00185233" w14:paraId="46DBEB1C" w14:textId="77777777" w:rsidTr="00B02162">
        <w:tc>
          <w:tcPr>
            <w:tcW w:w="6520" w:type="dxa"/>
          </w:tcPr>
          <w:p w14:paraId="0BBA09D1" w14:textId="77777777" w:rsidR="00185233" w:rsidRDefault="00185233" w:rsidP="00755267">
            <w:pPr>
              <w:ind w:left="426" w:right="335"/>
            </w:pPr>
            <w:r>
              <w:t>Providing at least 50 hours each week</w:t>
            </w:r>
          </w:p>
        </w:tc>
        <w:tc>
          <w:tcPr>
            <w:tcW w:w="3260" w:type="dxa"/>
          </w:tcPr>
          <w:p w14:paraId="7B1745C1" w14:textId="6EC32BF4" w:rsidR="00185233" w:rsidRDefault="00185233" w:rsidP="00755267">
            <w:pPr>
              <w:ind w:left="426" w:right="335"/>
            </w:pPr>
            <w:r>
              <w:t xml:space="preserve">2.2% </w:t>
            </w:r>
            <w:r w:rsidR="00C62BC1">
              <w:t>%</w:t>
            </w:r>
          </w:p>
        </w:tc>
      </w:tr>
    </w:tbl>
    <w:p w14:paraId="5BBFDAFF" w14:textId="1CD305E8" w:rsidR="009065E9" w:rsidRDefault="009065E9" w:rsidP="00755267">
      <w:pPr>
        <w:spacing w:before="0" w:after="0" w:line="240" w:lineRule="auto"/>
        <w:ind w:left="426" w:right="335"/>
        <w:rPr>
          <w:rFonts w:ascii="Arial" w:eastAsia="Times New Roman" w:hAnsi="Arial" w:cs="Arial"/>
          <w:color w:val="000000"/>
          <w:kern w:val="0"/>
          <w:lang w:eastAsia="en-GB"/>
          <w14:ligatures w14:val="none"/>
        </w:rPr>
      </w:pPr>
    </w:p>
    <w:p w14:paraId="1BD397E4" w14:textId="3910FB72" w:rsidR="00BC359E" w:rsidRDefault="0093153E" w:rsidP="00755267">
      <w:pPr>
        <w:ind w:left="426" w:right="335"/>
        <w:rPr>
          <w:rFonts w:ascii="Arial" w:eastAsiaTheme="minorEastAsia" w:hAnsi="Arial" w:cs="Arial"/>
          <w:b/>
          <w:bCs/>
          <w:color w:val="7F7F7F" w:themeColor="text1" w:themeTint="80"/>
          <w:kern w:val="24"/>
          <w:sz w:val="18"/>
          <w:szCs w:val="18"/>
          <w:lang w:eastAsia="en-GB"/>
          <w14:ligatures w14:val="none"/>
        </w:rPr>
      </w:pPr>
      <w:r w:rsidRPr="0093153E">
        <w:rPr>
          <w:rFonts w:ascii="Arial" w:eastAsiaTheme="minorEastAsia" w:hAnsi="Arial" w:cs="Arial"/>
          <w:b/>
          <w:bCs/>
          <w:color w:val="7F7F7F" w:themeColor="text1" w:themeTint="80"/>
          <w:kern w:val="24"/>
          <w:sz w:val="18"/>
          <w:szCs w:val="18"/>
          <w:lang w:eastAsia="en-GB"/>
          <w14:ligatures w14:val="none"/>
        </w:rPr>
        <w:t xml:space="preserve"> </w:t>
      </w:r>
    </w:p>
    <w:p w14:paraId="5B8B1B8E" w14:textId="77777777" w:rsidR="00BC359E" w:rsidRDefault="00BC359E">
      <w:pPr>
        <w:rPr>
          <w:rFonts w:ascii="Arial" w:eastAsiaTheme="minorEastAsia" w:hAnsi="Arial" w:cs="Arial"/>
          <w:b/>
          <w:bCs/>
          <w:color w:val="7F7F7F" w:themeColor="text1" w:themeTint="80"/>
          <w:kern w:val="24"/>
          <w:sz w:val="18"/>
          <w:szCs w:val="18"/>
          <w:lang w:eastAsia="en-GB"/>
          <w14:ligatures w14:val="none"/>
        </w:rPr>
      </w:pPr>
      <w:r>
        <w:rPr>
          <w:rFonts w:ascii="Arial" w:eastAsiaTheme="minorEastAsia" w:hAnsi="Arial" w:cs="Arial"/>
          <w:b/>
          <w:bCs/>
          <w:color w:val="7F7F7F" w:themeColor="text1" w:themeTint="80"/>
          <w:kern w:val="24"/>
          <w:sz w:val="18"/>
          <w:szCs w:val="18"/>
          <w:lang w:eastAsia="en-GB"/>
          <w14:ligatures w14:val="none"/>
        </w:rPr>
        <w:br w:type="page"/>
      </w:r>
    </w:p>
    <w:tbl>
      <w:tblPr>
        <w:tblStyle w:val="TableGrid"/>
        <w:tblW w:w="0" w:type="auto"/>
        <w:tblLook w:val="04A0" w:firstRow="1" w:lastRow="0" w:firstColumn="1" w:lastColumn="0" w:noHBand="0" w:noVBand="1"/>
      </w:tblPr>
      <w:tblGrid>
        <w:gridCol w:w="10531"/>
      </w:tblGrid>
      <w:tr w:rsidR="00202971" w14:paraId="47AE99F8" w14:textId="77777777" w:rsidTr="00202971">
        <w:tc>
          <w:tcPr>
            <w:tcW w:w="10531" w:type="dxa"/>
            <w:shd w:val="clear" w:color="auto" w:fill="A8D08D" w:themeFill="accent6" w:themeFillTint="99"/>
          </w:tcPr>
          <w:p w14:paraId="1EE80FB0" w14:textId="26684877" w:rsidR="00202971" w:rsidRDefault="006B2872" w:rsidP="00FE0AD5">
            <w:pPr>
              <w:pStyle w:val="Heading2"/>
            </w:pPr>
            <w:bookmarkStart w:id="24" w:name="_Toc195545502"/>
            <w:r>
              <w:lastRenderedPageBreak/>
              <w:t xml:space="preserve">Current </w:t>
            </w:r>
            <w:r w:rsidR="00503180">
              <w:t>Older People’s</w:t>
            </w:r>
            <w:r>
              <w:t xml:space="preserve"> </w:t>
            </w:r>
            <w:r w:rsidR="00202971">
              <w:t>Housing supply</w:t>
            </w:r>
            <w:bookmarkEnd w:id="24"/>
          </w:p>
        </w:tc>
      </w:tr>
    </w:tbl>
    <w:p w14:paraId="08BABCDA" w14:textId="339E2B80" w:rsidR="00202971" w:rsidRDefault="00202971" w:rsidP="00B02162">
      <w:pPr>
        <w:ind w:left="426" w:right="335"/>
        <w:jc w:val="both"/>
      </w:pPr>
      <w:r>
        <w:t>The</w:t>
      </w:r>
      <w:r w:rsidR="009455D5">
        <w:t xml:space="preserve">re is a range </w:t>
      </w:r>
      <w:r>
        <w:t xml:space="preserve">of </w:t>
      </w:r>
      <w:r w:rsidR="00503180">
        <w:t>older people’s</w:t>
      </w:r>
      <w:r>
        <w:t xml:space="preserve"> housing</w:t>
      </w:r>
      <w:r w:rsidR="009455D5">
        <w:t xml:space="preserve"> provision</w:t>
      </w:r>
      <w:r>
        <w:t xml:space="preserve"> and support services within Southwark at present</w:t>
      </w:r>
      <w:r w:rsidR="009455D5">
        <w:t>:</w:t>
      </w:r>
    </w:p>
    <w:p w14:paraId="51BD0AFC" w14:textId="77777777" w:rsidR="0008105F" w:rsidRPr="00EE13A5" w:rsidRDefault="0008105F" w:rsidP="00B02162">
      <w:pPr>
        <w:ind w:left="426" w:right="335"/>
        <w:jc w:val="both"/>
        <w:rPr>
          <w:b/>
          <w:bCs/>
          <w:color w:val="538135" w:themeColor="accent6" w:themeShade="BF"/>
          <w:sz w:val="32"/>
          <w:szCs w:val="32"/>
        </w:rPr>
      </w:pPr>
      <w:r w:rsidRPr="00EE13A5">
        <w:rPr>
          <w:b/>
          <w:bCs/>
          <w:color w:val="538135" w:themeColor="accent6" w:themeShade="BF"/>
          <w:sz w:val="32"/>
          <w:szCs w:val="32"/>
        </w:rPr>
        <w:t>General Needs Housing</w:t>
      </w:r>
    </w:p>
    <w:p w14:paraId="58DA5A8E" w14:textId="26283DC7" w:rsidR="0008105F" w:rsidRPr="003C5A02" w:rsidRDefault="0008105F" w:rsidP="00B02162">
      <w:pPr>
        <w:ind w:left="426" w:right="335"/>
        <w:jc w:val="both"/>
      </w:pPr>
      <w:r>
        <w:t xml:space="preserve">Southwark is the landlord of a </w:t>
      </w:r>
      <w:r w:rsidR="007D50E8">
        <w:t>considerable</w:t>
      </w:r>
      <w:r>
        <w:t xml:space="preserve"> number of general needs accommodation</w:t>
      </w:r>
      <w:r w:rsidR="009455D5">
        <w:t>, in particular one-bedroom flats</w:t>
      </w:r>
      <w:r>
        <w:t xml:space="preserve"> that may be suitable for older people, but t</w:t>
      </w:r>
      <w:r w:rsidRPr="003C5A02">
        <w:t xml:space="preserve">here is very limited data </w:t>
      </w:r>
      <w:r>
        <w:t xml:space="preserve">at present </w:t>
      </w:r>
      <w:r w:rsidR="009455D5">
        <w:t xml:space="preserve">to show how much of this </w:t>
      </w:r>
      <w:r w:rsidRPr="003C5A02">
        <w:t>has benefited from installations of adaptions and equipment to improve accessibility for older households.</w:t>
      </w:r>
    </w:p>
    <w:p w14:paraId="03AF4B1A" w14:textId="77777777" w:rsidR="0008105F" w:rsidRPr="00EE13A5" w:rsidRDefault="0008105F" w:rsidP="00B02162">
      <w:pPr>
        <w:ind w:left="426" w:right="335"/>
        <w:jc w:val="both"/>
        <w:rPr>
          <w:b/>
          <w:bCs/>
          <w:color w:val="538135" w:themeColor="accent6" w:themeShade="BF"/>
          <w:sz w:val="32"/>
          <w:szCs w:val="32"/>
        </w:rPr>
      </w:pPr>
      <w:r w:rsidRPr="00EE13A5">
        <w:rPr>
          <w:b/>
          <w:bCs/>
          <w:color w:val="538135" w:themeColor="accent6" w:themeShade="BF"/>
          <w:sz w:val="32"/>
          <w:szCs w:val="32"/>
        </w:rPr>
        <w:t>Age Restricted Housing</w:t>
      </w:r>
    </w:p>
    <w:p w14:paraId="2BCAFEC5" w14:textId="38774B47" w:rsidR="0008105F" w:rsidRDefault="0008105F" w:rsidP="00B02162">
      <w:pPr>
        <w:ind w:left="426" w:right="335"/>
        <w:jc w:val="both"/>
      </w:pPr>
      <w:r>
        <w:t>These are homes designated for households over the age of 55</w:t>
      </w:r>
      <w:r w:rsidR="00383B28">
        <w:t>, with no on-site care or support attached to the tenancy</w:t>
      </w:r>
      <w:r>
        <w:t xml:space="preserve">.  The data on the number of age-restricted non-sheltered homes in the borough is not known at present.  There are such homes for social rent, and a number in the pipeline being developed by our housing association partners.  This will be reviewed during the consultation period. </w:t>
      </w:r>
    </w:p>
    <w:p w14:paraId="0CD04195" w14:textId="011C819D" w:rsidR="0008105F" w:rsidRPr="00EE13A5" w:rsidRDefault="0008105F" w:rsidP="00B02162">
      <w:pPr>
        <w:ind w:left="426" w:right="335"/>
        <w:jc w:val="both"/>
        <w:rPr>
          <w:b/>
          <w:bCs/>
          <w:color w:val="538135" w:themeColor="accent6" w:themeShade="BF"/>
          <w:sz w:val="32"/>
          <w:szCs w:val="32"/>
        </w:rPr>
      </w:pPr>
      <w:r w:rsidRPr="00EE13A5">
        <w:rPr>
          <w:b/>
          <w:bCs/>
          <w:color w:val="538135" w:themeColor="accent6" w:themeShade="BF"/>
          <w:sz w:val="32"/>
          <w:szCs w:val="32"/>
        </w:rPr>
        <w:t>Sheltered housing</w:t>
      </w:r>
    </w:p>
    <w:p w14:paraId="52316B59" w14:textId="5A665296" w:rsidR="00913D15" w:rsidRDefault="0008105F" w:rsidP="00B02162">
      <w:pPr>
        <w:ind w:left="426" w:right="335"/>
        <w:jc w:val="both"/>
      </w:pPr>
      <w:r>
        <w:t xml:space="preserve">These are homes </w:t>
      </w:r>
      <w:r w:rsidR="00383B28">
        <w:t xml:space="preserve">designed for older people, </w:t>
      </w:r>
      <w:r>
        <w:t xml:space="preserve">with </w:t>
      </w:r>
      <w:r w:rsidR="00383B28">
        <w:t>housing staff</w:t>
      </w:r>
      <w:r>
        <w:t xml:space="preserve"> </w:t>
      </w:r>
      <w:r w:rsidR="00383B28">
        <w:t>available</w:t>
      </w:r>
      <w:r>
        <w:t xml:space="preserve"> during the day, but no </w:t>
      </w:r>
      <w:r w:rsidR="00383B28">
        <w:t xml:space="preserve">specific </w:t>
      </w:r>
      <w:r>
        <w:t>onsite care</w:t>
      </w:r>
      <w:r w:rsidR="00383B28">
        <w:t xml:space="preserve"> provision attached to the tenancy.  Care is provided if required on an individual basis either privately or arranged by Adult Social Care.</w:t>
      </w:r>
      <w:r>
        <w:t xml:space="preserve"> There are currently 1298 shelter</w:t>
      </w:r>
      <w:r w:rsidR="002B76A4">
        <w:t>ed</w:t>
      </w:r>
      <w:r>
        <w:t xml:space="preserve"> housing units for social rent in Southwark.  597 of these are owned by the Council, and the remaining 701 are owned by housing association</w:t>
      </w:r>
      <w:r w:rsidR="001C1736">
        <w:t>s</w:t>
      </w:r>
      <w:r>
        <w:t xml:space="preserve"> or charity landlord partners, including 100 alms-houses and 32 homes for blind older people.</w:t>
      </w:r>
    </w:p>
    <w:p w14:paraId="73CDB3C0" w14:textId="197FCD46" w:rsidR="00913D15" w:rsidRPr="00EE13A5" w:rsidRDefault="00B02162" w:rsidP="00B02162">
      <w:pPr>
        <w:ind w:left="426" w:right="335"/>
        <w:jc w:val="both"/>
        <w:rPr>
          <w:b/>
          <w:bCs/>
          <w:color w:val="538135" w:themeColor="accent6" w:themeShade="BF"/>
          <w:sz w:val="32"/>
          <w:szCs w:val="32"/>
        </w:rPr>
      </w:pPr>
      <w:r>
        <w:rPr>
          <w:b/>
          <w:bCs/>
          <w:color w:val="538135" w:themeColor="accent6" w:themeShade="BF"/>
          <w:sz w:val="32"/>
          <w:szCs w:val="32"/>
        </w:rPr>
        <w:t>Flexi-</w:t>
      </w:r>
      <w:r w:rsidR="00913D15" w:rsidRPr="00EE13A5">
        <w:rPr>
          <w:b/>
          <w:bCs/>
          <w:color w:val="538135" w:themeColor="accent6" w:themeShade="BF"/>
          <w:sz w:val="32"/>
          <w:szCs w:val="32"/>
        </w:rPr>
        <w:t>care housing</w:t>
      </w:r>
    </w:p>
    <w:p w14:paraId="3575BC18" w14:textId="2C744750" w:rsidR="00913D15" w:rsidRDefault="00913D15" w:rsidP="00B02162">
      <w:pPr>
        <w:ind w:left="426" w:right="335"/>
        <w:jc w:val="both"/>
      </w:pPr>
      <w:r>
        <w:t>These are homes</w:t>
      </w:r>
      <w:r w:rsidR="00B02162">
        <w:t xml:space="preserve">, </w:t>
      </w:r>
      <w:r w:rsidR="002B76A4">
        <w:t>sometimes referred to</w:t>
      </w:r>
      <w:r w:rsidR="00B02162">
        <w:t xml:space="preserve"> as extra-care,</w:t>
      </w:r>
      <w:r>
        <w:t xml:space="preserve"> </w:t>
      </w:r>
      <w:r w:rsidR="00B02162">
        <w:t>for residents with a care need</w:t>
      </w:r>
      <w:r>
        <w:t xml:space="preserve">.  There are 188 </w:t>
      </w:r>
      <w:r w:rsidR="00B02162">
        <w:t>flexi-</w:t>
      </w:r>
      <w:r>
        <w:t xml:space="preserve">care homes in the borough within four schemes, and an additional 50 to be opened during 2025.  54 of these are within the newly built </w:t>
      </w:r>
      <w:r w:rsidR="00B02162">
        <w:t>f</w:t>
      </w:r>
      <w:r>
        <w:t xml:space="preserve">lexi-care scheme, Harriet Hardy. </w:t>
      </w:r>
    </w:p>
    <w:p w14:paraId="23D98D65" w14:textId="0E4D565F" w:rsidR="00763D83" w:rsidRDefault="00763D83">
      <w:pPr>
        <w:rPr>
          <w:b/>
          <w:bCs/>
        </w:rPr>
      </w:pPr>
      <w:r>
        <w:rPr>
          <w:b/>
          <w:bCs/>
        </w:rPr>
        <w:br w:type="page"/>
      </w:r>
    </w:p>
    <w:p w14:paraId="0CAE8CDB" w14:textId="77777777" w:rsidR="00913D15" w:rsidRDefault="00913D15" w:rsidP="00755267">
      <w:pPr>
        <w:pStyle w:val="NormalWeb"/>
        <w:spacing w:before="0" w:beforeAutospacing="0" w:after="0" w:afterAutospacing="0"/>
        <w:ind w:left="426" w:right="335"/>
        <w:rPr>
          <w:b/>
          <w:bCs/>
        </w:rPr>
      </w:pPr>
    </w:p>
    <w:tbl>
      <w:tblPr>
        <w:tblStyle w:val="TableGrid"/>
        <w:tblW w:w="0" w:type="auto"/>
        <w:tblLook w:val="04A0" w:firstRow="1" w:lastRow="0" w:firstColumn="1" w:lastColumn="0" w:noHBand="0" w:noVBand="1"/>
      </w:tblPr>
      <w:tblGrid>
        <w:gridCol w:w="10531"/>
      </w:tblGrid>
      <w:tr w:rsidR="00202971" w14:paraId="4A5D74ED" w14:textId="77777777" w:rsidTr="00202971">
        <w:tc>
          <w:tcPr>
            <w:tcW w:w="10531" w:type="dxa"/>
            <w:shd w:val="clear" w:color="auto" w:fill="A8D08D" w:themeFill="accent6" w:themeFillTint="99"/>
          </w:tcPr>
          <w:p w14:paraId="6BBFCFE2" w14:textId="51A87F12" w:rsidR="00202971" w:rsidRPr="00202971" w:rsidRDefault="00202971" w:rsidP="00FE0AD5">
            <w:pPr>
              <w:pStyle w:val="Heading2"/>
              <w:rPr>
                <w:rFonts w:cs="Calibri"/>
                <w:szCs w:val="22"/>
                <w:lang w:eastAsia="en-GB"/>
              </w:rPr>
            </w:pPr>
            <w:bookmarkStart w:id="25" w:name="_Toc195545503"/>
            <w:r w:rsidRPr="00202971">
              <w:t>Projecting Housing Needs</w:t>
            </w:r>
            <w:bookmarkEnd w:id="25"/>
          </w:p>
          <w:p w14:paraId="0DA33CBA" w14:textId="77777777" w:rsidR="00202971" w:rsidRDefault="00202971" w:rsidP="00755267">
            <w:pPr>
              <w:pStyle w:val="NormalWeb"/>
              <w:spacing w:before="0" w:beforeAutospacing="0" w:after="0" w:afterAutospacing="0"/>
              <w:ind w:left="426" w:right="335"/>
            </w:pPr>
          </w:p>
        </w:tc>
      </w:tr>
    </w:tbl>
    <w:p w14:paraId="5BFF4785" w14:textId="77777777" w:rsidR="00202971" w:rsidRDefault="00202971" w:rsidP="00755267">
      <w:pPr>
        <w:pStyle w:val="NormalWeb"/>
        <w:spacing w:before="0" w:beforeAutospacing="0" w:after="0" w:afterAutospacing="0"/>
        <w:ind w:left="426" w:right="335"/>
      </w:pPr>
    </w:p>
    <w:p w14:paraId="3ADDB1B4" w14:textId="49D8F744" w:rsidR="002B76A4" w:rsidRDefault="002B76A4" w:rsidP="002B76A4">
      <w:pPr>
        <w:ind w:left="426" w:right="335"/>
        <w:jc w:val="both"/>
      </w:pPr>
      <w:r>
        <w:t xml:space="preserve">The projection of housing needs requires a robust assessment of the current needs as well as a strong understanding of the current supply.  As mentioned earlier, we are assessing the available data which will be combined with the </w:t>
      </w:r>
      <w:r w:rsidR="003B58E4">
        <w:t>r</w:t>
      </w:r>
      <w:r>
        <w:t xml:space="preserve">esults of consultation to determine </w:t>
      </w:r>
      <w:r w:rsidR="003B58E4">
        <w:t xml:space="preserve">the </w:t>
      </w:r>
      <w:r w:rsidR="00F9395A">
        <w:t xml:space="preserve">type and level of </w:t>
      </w:r>
      <w:r w:rsidR="003B58E4">
        <w:t>need between now and 2035 and will develop an action plan to accompany this strategy, with the aim of meeting this need.</w:t>
      </w:r>
    </w:p>
    <w:p w14:paraId="6B8EAF9A" w14:textId="79BE81AD" w:rsidR="00202971" w:rsidRPr="00202971" w:rsidRDefault="00202971" w:rsidP="002B76A4">
      <w:pPr>
        <w:ind w:left="426" w:right="335"/>
        <w:jc w:val="both"/>
      </w:pPr>
      <w:r w:rsidRPr="00202971">
        <w:t xml:space="preserve">The </w:t>
      </w:r>
      <w:r w:rsidR="003B58E4">
        <w:t xml:space="preserve">existing figures for new older people’s housing published in the </w:t>
      </w:r>
      <w:r w:rsidRPr="00202971">
        <w:t xml:space="preserve">Southwark Strategic Housing Market Assessment </w:t>
      </w:r>
      <w:r w:rsidR="003B58E4">
        <w:t>are</w:t>
      </w:r>
      <w:r w:rsidRPr="00202971">
        <w:t xml:space="preserve"> the benchmark requirement</w:t>
      </w:r>
      <w:r w:rsidR="002B76A4">
        <w:t xml:space="preserve"> </w:t>
      </w:r>
      <w:r w:rsidR="002B76A4" w:rsidRPr="00202971">
        <w:t xml:space="preserve">(SP107) </w:t>
      </w:r>
      <w:r w:rsidR="003B58E4">
        <w:t>of</w:t>
      </w:r>
      <w:r w:rsidRPr="00202971">
        <w:t xml:space="preserve"> 780 homes for older people by 2029.  This figure is based on the Publication London Plan (2020) evidence base: </w:t>
      </w:r>
      <w:r w:rsidRPr="00202971">
        <w:rPr>
          <w:i/>
          <w:iCs/>
        </w:rPr>
        <w:t xml:space="preserve">Assessing potential demand for older </w:t>
      </w:r>
      <w:r w:rsidR="00C75C8E">
        <w:rPr>
          <w:i/>
          <w:iCs/>
        </w:rPr>
        <w:t>people’s</w:t>
      </w:r>
      <w:r w:rsidRPr="00202971">
        <w:rPr>
          <w:i/>
          <w:iCs/>
        </w:rPr>
        <w:t xml:space="preserve"> housing in London, GLA / 3 Dragons / Celandine, 2014 (proportions) and 2017 update (base figures).</w:t>
      </w:r>
      <w:r w:rsidRPr="00202971">
        <w:t xml:space="preserve">  This equates to an annual requirement of 65 homes, including sheltered and extra care housing</w:t>
      </w:r>
      <w:r w:rsidR="003B58E4">
        <w:t>, but does not cover the whole term of this Strategy</w:t>
      </w:r>
      <w:r w:rsidRPr="00202971">
        <w:t>.</w:t>
      </w:r>
      <w:r w:rsidR="003B58E4">
        <w:t xml:space="preserve">  </w:t>
      </w:r>
    </w:p>
    <w:p w14:paraId="2411CC0C" w14:textId="0723A24E" w:rsidR="00202971" w:rsidRPr="00202971" w:rsidRDefault="00202971" w:rsidP="002B76A4">
      <w:pPr>
        <w:pStyle w:val="NormalWeb"/>
        <w:spacing w:before="240" w:beforeAutospacing="0" w:after="240" w:afterAutospacing="0" w:line="288" w:lineRule="auto"/>
        <w:ind w:left="426" w:right="335"/>
        <w:jc w:val="both"/>
      </w:pPr>
      <w:r w:rsidRPr="00202971">
        <w:t xml:space="preserve">In conformity with the London Plan Policy H13, the Council works with partners to identify sites which may be suitable for specialist older </w:t>
      </w:r>
      <w:r w:rsidR="00C75C8E">
        <w:t>people’s</w:t>
      </w:r>
      <w:r w:rsidRPr="00202971">
        <w:t xml:space="preserve"> housing.  This includes the new Flexi Care provision in Aylesbury, Harriet Hardy House, which is 54 </w:t>
      </w:r>
      <w:r w:rsidR="00F9395A">
        <w:t>flexi-</w:t>
      </w:r>
      <w:r w:rsidRPr="00202971">
        <w:t xml:space="preserve"> care homes for rent.  </w:t>
      </w:r>
    </w:p>
    <w:p w14:paraId="41951EC2" w14:textId="3444A31D" w:rsidR="00202971" w:rsidRPr="00202971" w:rsidRDefault="00F9395A" w:rsidP="002B76A4">
      <w:pPr>
        <w:pStyle w:val="NormalWeb"/>
        <w:spacing w:before="240" w:beforeAutospacing="0" w:after="240" w:afterAutospacing="0" w:line="288" w:lineRule="auto"/>
        <w:ind w:left="426" w:right="335"/>
        <w:jc w:val="both"/>
      </w:pPr>
      <w:r>
        <w:t>It is possible that there is also a need for specialist owner occupied older people’s housing, but t</w:t>
      </w:r>
      <w:r w:rsidR="00202971" w:rsidRPr="00202971">
        <w:t xml:space="preserve">here is no current evidence that the market will provide </w:t>
      </w:r>
      <w:r>
        <w:t>such</w:t>
      </w:r>
      <w:r w:rsidR="00202971" w:rsidRPr="00202971">
        <w:t xml:space="preserve"> housing for sale in the Borough.  This could be due to the high cost of land and build costs for such specialist provision </w:t>
      </w:r>
      <w:r>
        <w:t>combined with</w:t>
      </w:r>
      <w:r w:rsidR="00202971" w:rsidRPr="00202971">
        <w:t xml:space="preserve"> low incomes of many local pensioners, although there is potential for those with the financial means to purchase such a home in other areas </w:t>
      </w:r>
      <w:r>
        <w:t xml:space="preserve">both in and </w:t>
      </w:r>
      <w:r w:rsidR="00202971" w:rsidRPr="00202971">
        <w:t xml:space="preserve">outside of London, and this will be considered in the </w:t>
      </w:r>
      <w:r w:rsidR="00AB1733">
        <w:t xml:space="preserve">assessment and </w:t>
      </w:r>
      <w:r w:rsidR="00202971" w:rsidRPr="00202971">
        <w:t>consultation exercise.</w:t>
      </w:r>
    </w:p>
    <w:p w14:paraId="03116990" w14:textId="51895182" w:rsidR="00763D83" w:rsidRDefault="00763D83" w:rsidP="002B76A4">
      <w:pPr>
        <w:rPr>
          <w:rFonts w:ascii="Arial" w:hAnsi="Arial" w:cs="Calibri"/>
          <w:kern w:val="0"/>
          <w:szCs w:val="22"/>
          <w:lang w:eastAsia="en-GB"/>
          <w14:ligatures w14:val="none"/>
        </w:rPr>
      </w:pPr>
      <w:r>
        <w:br w:type="page"/>
      </w:r>
    </w:p>
    <w:p w14:paraId="25BE458D" w14:textId="77777777" w:rsidR="00FC213A" w:rsidRDefault="00FC213A" w:rsidP="00755267">
      <w:pPr>
        <w:pStyle w:val="NormalWeb"/>
        <w:spacing w:before="0" w:beforeAutospacing="0" w:after="0" w:afterAutospacing="0"/>
        <w:ind w:left="426" w:right="335"/>
      </w:pPr>
    </w:p>
    <w:tbl>
      <w:tblPr>
        <w:tblStyle w:val="TableGrid"/>
        <w:tblW w:w="0" w:type="auto"/>
        <w:tblLook w:val="04A0" w:firstRow="1" w:lastRow="0" w:firstColumn="1" w:lastColumn="0" w:noHBand="0" w:noVBand="1"/>
      </w:tblPr>
      <w:tblGrid>
        <w:gridCol w:w="10531"/>
      </w:tblGrid>
      <w:tr w:rsidR="006B2872" w14:paraId="41C21B71" w14:textId="77777777" w:rsidTr="006B2872">
        <w:tc>
          <w:tcPr>
            <w:tcW w:w="10531" w:type="dxa"/>
            <w:shd w:val="clear" w:color="auto" w:fill="A8D08D" w:themeFill="accent6" w:themeFillTint="99"/>
          </w:tcPr>
          <w:p w14:paraId="18225498" w14:textId="05C0A59A" w:rsidR="006B2872" w:rsidRDefault="00503180" w:rsidP="00FE0AD5">
            <w:pPr>
              <w:pStyle w:val="Heading2"/>
            </w:pPr>
            <w:bookmarkStart w:id="26" w:name="_Toc195545504"/>
            <w:r>
              <w:t>Older People’s</w:t>
            </w:r>
            <w:r w:rsidR="00BE00E7">
              <w:t xml:space="preserve"> Housing Supply Gaps</w:t>
            </w:r>
            <w:bookmarkEnd w:id="26"/>
          </w:p>
          <w:p w14:paraId="07D64282" w14:textId="77777777" w:rsidR="006B2872" w:rsidRDefault="006B2872" w:rsidP="00755267">
            <w:pPr>
              <w:pStyle w:val="NormalWeb"/>
              <w:spacing w:before="0" w:beforeAutospacing="0" w:after="0" w:afterAutospacing="0"/>
              <w:ind w:left="426" w:right="335"/>
            </w:pPr>
          </w:p>
        </w:tc>
      </w:tr>
    </w:tbl>
    <w:p w14:paraId="1C4C401D" w14:textId="77777777" w:rsidR="00202971" w:rsidRDefault="00202971" w:rsidP="00755267">
      <w:pPr>
        <w:pStyle w:val="NormalWeb"/>
        <w:spacing w:before="0" w:beforeAutospacing="0" w:after="0" w:afterAutospacing="0"/>
        <w:ind w:left="426" w:right="335"/>
      </w:pPr>
    </w:p>
    <w:p w14:paraId="28F2899B" w14:textId="42489F45" w:rsidR="002D07F9" w:rsidRDefault="00333811" w:rsidP="00755267">
      <w:pPr>
        <w:ind w:left="426" w:right="335"/>
      </w:pPr>
      <w:r>
        <w:t>Following the consultation full a</w:t>
      </w:r>
      <w:r w:rsidR="00067C15">
        <w:t xml:space="preserve">nalysis to determine </w:t>
      </w:r>
      <w:r w:rsidR="00A621C9">
        <w:t xml:space="preserve">supply gaps, now and to 2035 will inform our action plan. We </w:t>
      </w:r>
      <w:r w:rsidR="00067C15">
        <w:t xml:space="preserve">will also </w:t>
      </w:r>
      <w:r w:rsidR="00A621C9">
        <w:t xml:space="preserve">review and </w:t>
      </w:r>
      <w:r w:rsidR="00067C15">
        <w:t>consider specific needs for housing with care and specialised housing and support for ou</w:t>
      </w:r>
      <w:r w:rsidR="0014525D">
        <w:t>r</w:t>
      </w:r>
      <w:r w:rsidR="00067C15">
        <w:t xml:space="preserve"> older LGBTQ+ residents</w:t>
      </w:r>
      <w:r w:rsidR="00A621C9">
        <w:t xml:space="preserve"> as well as those from minority ethnic groups. </w:t>
      </w:r>
    </w:p>
    <w:p w14:paraId="1C4C4FAD" w14:textId="77777777" w:rsidR="00A31F3E" w:rsidRDefault="00A31F3E" w:rsidP="00755267">
      <w:pPr>
        <w:ind w:left="426" w:right="335"/>
      </w:pPr>
    </w:p>
    <w:tbl>
      <w:tblPr>
        <w:tblStyle w:val="TableGrid"/>
        <w:tblW w:w="0" w:type="auto"/>
        <w:tblLook w:val="04A0" w:firstRow="1" w:lastRow="0" w:firstColumn="1" w:lastColumn="0" w:noHBand="0" w:noVBand="1"/>
      </w:tblPr>
      <w:tblGrid>
        <w:gridCol w:w="10531"/>
      </w:tblGrid>
      <w:tr w:rsidR="00BE00E7" w14:paraId="522CBA8F" w14:textId="77777777" w:rsidTr="00BE00E7">
        <w:tc>
          <w:tcPr>
            <w:tcW w:w="10531" w:type="dxa"/>
            <w:shd w:val="clear" w:color="auto" w:fill="A8D08D" w:themeFill="accent6" w:themeFillTint="99"/>
          </w:tcPr>
          <w:p w14:paraId="5AE30467" w14:textId="50489D69" w:rsidR="00BE00E7" w:rsidRDefault="0042381A" w:rsidP="00FE0AD5">
            <w:pPr>
              <w:pStyle w:val="Heading2"/>
            </w:pPr>
            <w:bookmarkStart w:id="27" w:name="_Toc195545505"/>
            <w:r>
              <w:t xml:space="preserve">Older People’s </w:t>
            </w:r>
            <w:r w:rsidR="00BE00E7">
              <w:t>Support Services</w:t>
            </w:r>
            <w:bookmarkEnd w:id="27"/>
            <w:r w:rsidR="00BE00E7">
              <w:t xml:space="preserve"> </w:t>
            </w:r>
          </w:p>
        </w:tc>
      </w:tr>
    </w:tbl>
    <w:p w14:paraId="02B3C4AB" w14:textId="77777777" w:rsidR="0008105F" w:rsidRDefault="0008105F" w:rsidP="00755267">
      <w:pPr>
        <w:pStyle w:val="NormalWeb"/>
        <w:spacing w:before="0" w:beforeAutospacing="0" w:after="0" w:afterAutospacing="0"/>
        <w:ind w:left="426" w:right="335"/>
        <w:rPr>
          <w:rFonts w:cs="Arial"/>
          <w:color w:val="000000"/>
        </w:rPr>
      </w:pPr>
    </w:p>
    <w:p w14:paraId="1317D1A1" w14:textId="58B77C9C" w:rsidR="00FC213A" w:rsidRPr="00EE13A5" w:rsidRDefault="0008105F" w:rsidP="007B78F8">
      <w:pPr>
        <w:pStyle w:val="NormalWeb"/>
        <w:spacing w:before="0" w:beforeAutospacing="0" w:after="0" w:afterAutospacing="0"/>
        <w:ind w:left="426" w:right="335"/>
        <w:jc w:val="both"/>
        <w:rPr>
          <w:rFonts w:cs="Arial"/>
          <w:color w:val="000000"/>
        </w:rPr>
      </w:pPr>
      <w:r>
        <w:rPr>
          <w:rFonts w:cs="Arial"/>
          <w:color w:val="000000"/>
        </w:rPr>
        <w:t>Existing support services and resources available to older residents in Southwark include:</w:t>
      </w:r>
    </w:p>
    <w:p w14:paraId="7C83E4E6" w14:textId="3619B3E9" w:rsidR="0008105F" w:rsidRPr="00EE13A5" w:rsidRDefault="0008105F" w:rsidP="007B78F8">
      <w:pPr>
        <w:ind w:left="426" w:right="335"/>
        <w:jc w:val="both"/>
        <w:rPr>
          <w:b/>
          <w:bCs/>
          <w:color w:val="538135" w:themeColor="accent6" w:themeShade="BF"/>
          <w:sz w:val="32"/>
          <w:szCs w:val="32"/>
        </w:rPr>
      </w:pPr>
      <w:r w:rsidRPr="00EE13A5">
        <w:rPr>
          <w:b/>
          <w:bCs/>
          <w:color w:val="538135" w:themeColor="accent6" w:themeShade="BF"/>
          <w:sz w:val="32"/>
          <w:szCs w:val="32"/>
        </w:rPr>
        <w:t>Ageing Well Southwark</w:t>
      </w:r>
    </w:p>
    <w:p w14:paraId="6AF15904" w14:textId="4F06402E" w:rsidR="0008105F" w:rsidRDefault="0008105F" w:rsidP="007B78F8">
      <w:pPr>
        <w:ind w:left="426" w:right="335"/>
        <w:jc w:val="both"/>
        <w:rPr>
          <w:color w:val="000000"/>
        </w:rPr>
      </w:pPr>
      <w:r w:rsidRPr="00BE7AA7">
        <w:rPr>
          <w:b/>
          <w:bCs/>
          <w:color w:val="000000"/>
        </w:rPr>
        <w:t>COPSINS</w:t>
      </w:r>
      <w:r>
        <w:rPr>
          <w:color w:val="000000"/>
        </w:rPr>
        <w:t xml:space="preserve"> deliver the A</w:t>
      </w:r>
      <w:r w:rsidRPr="00D52729">
        <w:rPr>
          <w:color w:val="000000"/>
        </w:rPr>
        <w:t xml:space="preserve">geing </w:t>
      </w:r>
      <w:r w:rsidR="00897435">
        <w:rPr>
          <w:color w:val="000000"/>
        </w:rPr>
        <w:t>W</w:t>
      </w:r>
      <w:r w:rsidRPr="00D52729">
        <w:rPr>
          <w:color w:val="000000"/>
        </w:rPr>
        <w:t>ell Southwark programme</w:t>
      </w:r>
      <w:r>
        <w:rPr>
          <w:color w:val="000000"/>
        </w:rPr>
        <w:t xml:space="preserve"> on behalf of the Council.  This is </w:t>
      </w:r>
      <w:r w:rsidRPr="00257484">
        <w:rPr>
          <w:color w:val="000000"/>
        </w:rPr>
        <w:t>a partnership of local charities collectively known as the </w:t>
      </w:r>
      <w:r w:rsidRPr="00257484">
        <w:rPr>
          <w:i/>
          <w:iCs/>
          <w:color w:val="000000"/>
        </w:rPr>
        <w:t>Consortium of Older People’s Services in Southwark</w:t>
      </w:r>
      <w:r w:rsidRPr="00257484">
        <w:rPr>
          <w:color w:val="000000"/>
        </w:rPr>
        <w:t> (COPSINS)</w:t>
      </w:r>
      <w:r>
        <w:rPr>
          <w:color w:val="000000"/>
        </w:rPr>
        <w:t xml:space="preserve">. </w:t>
      </w:r>
      <w:r>
        <w:t xml:space="preserve">The COPSINS partners are </w:t>
      </w:r>
      <w:r w:rsidRPr="00A27306">
        <w:rPr>
          <w:color w:val="000000"/>
        </w:rPr>
        <w:t>Age UK Lewisham and Southwark</w:t>
      </w:r>
      <w:r w:rsidRPr="00D52729">
        <w:rPr>
          <w:rStyle w:val="FootnoteReference"/>
          <w:rFonts w:cs="Arial"/>
          <w:color w:val="000000"/>
        </w:rPr>
        <w:footnoteReference w:id="10"/>
      </w:r>
      <w:r>
        <w:t>; Blackfriars Settlement; Link Age Southwark; Southwark Pensioners’ Centre; and Time and Talents</w:t>
      </w:r>
      <w:r w:rsidR="00163549">
        <w:t>.</w:t>
      </w:r>
    </w:p>
    <w:p w14:paraId="47F0EC42" w14:textId="057B3629" w:rsidR="0008105F" w:rsidRDefault="0008105F" w:rsidP="007B78F8">
      <w:pPr>
        <w:ind w:left="426" w:right="335"/>
        <w:jc w:val="both"/>
        <w:rPr>
          <w:color w:val="000000"/>
        </w:rPr>
      </w:pPr>
      <w:r w:rsidRPr="00FC213A">
        <w:t xml:space="preserve">The programme offers personalised planning to make it easier for older people to discover new and meaningful opportunities to make friends, feel closer to their communities and ensure they </w:t>
      </w:r>
      <w:proofErr w:type="gramStart"/>
      <w:r w:rsidRPr="00FC213A">
        <w:t>are able to</w:t>
      </w:r>
      <w:proofErr w:type="gramEnd"/>
      <w:r w:rsidRPr="00FC213A">
        <w:t xml:space="preserve"> remain as independent as possible for as long as possible. Southwark residents over 60 years, and their </w:t>
      </w:r>
      <w:proofErr w:type="spellStart"/>
      <w:r w:rsidRPr="00FC213A">
        <w:t>carers</w:t>
      </w:r>
      <w:proofErr w:type="spellEnd"/>
      <w:r w:rsidR="00897435">
        <w:t xml:space="preserve"> are offered free</w:t>
      </w:r>
      <w:r w:rsidRPr="00FC213A">
        <w:t xml:space="preserve"> information, advice and support to help reduce financial hardship and improve living conditions, welfare benefits checks, assistance with grant applications, reporting disrepair, advice on housing</w:t>
      </w:r>
      <w:r>
        <w:rPr>
          <w:color w:val="000000"/>
        </w:rPr>
        <w:t xml:space="preserve"> rights and housing options, and the financial assessment and application</w:t>
      </w:r>
      <w:r w:rsidR="00BF7EBA">
        <w:rPr>
          <w:color w:val="000000"/>
        </w:rPr>
        <w:t>s</w:t>
      </w:r>
      <w:r>
        <w:rPr>
          <w:color w:val="000000"/>
        </w:rPr>
        <w:t xml:space="preserve"> for social care. </w:t>
      </w:r>
    </w:p>
    <w:p w14:paraId="1189884A" w14:textId="77777777" w:rsidR="0008105F" w:rsidRPr="00257484" w:rsidRDefault="00000000" w:rsidP="007B78F8">
      <w:pPr>
        <w:ind w:left="426" w:right="335"/>
        <w:jc w:val="both"/>
        <w:rPr>
          <w:rFonts w:cs="Arial"/>
          <w:b/>
          <w:bCs/>
        </w:rPr>
      </w:pPr>
      <w:hyperlink r:id="rId16" w:history="1">
        <w:r w:rsidR="0008105F" w:rsidRPr="00257484">
          <w:rPr>
            <w:rStyle w:val="Hyperlink"/>
            <w:b/>
            <w:bCs/>
          </w:rPr>
          <w:t>Age UK Information and Advice Service (I&amp;A)- Ageing Well Southwark Partner Service</w:t>
        </w:r>
      </w:hyperlink>
    </w:p>
    <w:p w14:paraId="37B85800" w14:textId="083BBAC2" w:rsidR="00031EAD" w:rsidRPr="00257484" w:rsidRDefault="0008105F" w:rsidP="007B78F8">
      <w:pPr>
        <w:ind w:left="426" w:right="335"/>
        <w:jc w:val="both"/>
        <w:rPr>
          <w:rFonts w:cs="Arial"/>
        </w:rPr>
      </w:pPr>
      <w:r w:rsidRPr="00BE7AA7">
        <w:rPr>
          <w:rFonts w:cs="Arial"/>
        </w:rPr>
        <w:t xml:space="preserve">Provide </w:t>
      </w:r>
      <w:r w:rsidR="00031EAD">
        <w:rPr>
          <w:rFonts w:cs="Arial"/>
        </w:rPr>
        <w:t xml:space="preserve">support on </w:t>
      </w:r>
      <w:r w:rsidRPr="00257484">
        <w:rPr>
          <w:rFonts w:cs="Arial"/>
        </w:rPr>
        <w:t>Welfare benefits (checks and applications)</w:t>
      </w:r>
      <w:r w:rsidR="00031EAD">
        <w:rPr>
          <w:rFonts w:cs="Arial"/>
        </w:rPr>
        <w:t xml:space="preserve">, </w:t>
      </w:r>
      <w:r w:rsidRPr="00257484">
        <w:rPr>
          <w:rFonts w:cs="Arial"/>
        </w:rPr>
        <w:t>Housing issues, Community care, Utilities and consumer issues</w:t>
      </w:r>
      <w:r>
        <w:rPr>
          <w:rFonts w:cs="Arial"/>
        </w:rPr>
        <w:t>.</w:t>
      </w:r>
      <w:r w:rsidR="00031EAD">
        <w:rPr>
          <w:rFonts w:cs="Arial"/>
        </w:rPr>
        <w:t xml:space="preserve"> </w:t>
      </w:r>
      <w:r w:rsidR="00031EAD" w:rsidRPr="00031EAD">
        <w:rPr>
          <w:rFonts w:cs="Arial"/>
        </w:rPr>
        <w:t xml:space="preserve">Provide a grants programme designed to assist older individuals facing financial difficulties to ensure they </w:t>
      </w:r>
      <w:proofErr w:type="gramStart"/>
      <w:r w:rsidR="00031EAD" w:rsidRPr="00031EAD">
        <w:rPr>
          <w:rFonts w:cs="Arial"/>
        </w:rPr>
        <w:t>are able to</w:t>
      </w:r>
      <w:proofErr w:type="gramEnd"/>
      <w:r w:rsidR="00031EAD" w:rsidRPr="00031EAD">
        <w:rPr>
          <w:rFonts w:cs="Arial"/>
        </w:rPr>
        <w:t xml:space="preserve"> live with dignity and in comfort. </w:t>
      </w:r>
      <w:r w:rsidR="00031EAD" w:rsidRPr="00031EAD">
        <w:rPr>
          <w:rFonts w:cs="Arial"/>
        </w:rPr>
        <w:lastRenderedPageBreak/>
        <w:t>Grants can be used to cover essential expenses such as purchasing a new fridge, paying unexpected bills, food, clothing, or covering gas and electricity costs.</w:t>
      </w:r>
    </w:p>
    <w:p w14:paraId="7E3A4F5C" w14:textId="77777777" w:rsidR="00FC213A" w:rsidRDefault="00000000" w:rsidP="007B78F8">
      <w:pPr>
        <w:ind w:left="426" w:right="335"/>
        <w:jc w:val="both"/>
      </w:pPr>
      <w:hyperlink r:id="rId17" w:history="1">
        <w:r w:rsidR="00FC213A" w:rsidRPr="00FC213A">
          <w:rPr>
            <w:rStyle w:val="Hyperlink"/>
            <w:b/>
            <w:bCs/>
          </w:rPr>
          <w:t>Link Age Southwark</w:t>
        </w:r>
      </w:hyperlink>
      <w:r w:rsidR="00FC213A" w:rsidRPr="00FC213A">
        <w:rPr>
          <w:b/>
          <w:bCs/>
        </w:rPr>
        <w:t>,</w:t>
      </w:r>
      <w:r w:rsidR="00FC213A" w:rsidRPr="00FC213A">
        <w:t xml:space="preserve"> </w:t>
      </w:r>
    </w:p>
    <w:p w14:paraId="0EBD0637" w14:textId="77777777" w:rsidR="00C03F77" w:rsidRDefault="00FC213A" w:rsidP="007B78F8">
      <w:pPr>
        <w:ind w:left="426" w:right="335"/>
        <w:jc w:val="both"/>
      </w:pPr>
      <w:r>
        <w:t>L</w:t>
      </w:r>
      <w:r w:rsidRPr="00FC213A">
        <w:t>ink up with different supported housing providers in the borough to tackle loneliness and isolation. </w:t>
      </w:r>
    </w:p>
    <w:p w14:paraId="3CAFF8CE" w14:textId="479214C3" w:rsidR="00FC213A" w:rsidRPr="00FC213A" w:rsidRDefault="00000000" w:rsidP="007B78F8">
      <w:pPr>
        <w:ind w:left="426" w:right="335"/>
        <w:jc w:val="both"/>
        <w:rPr>
          <w:b/>
          <w:bCs/>
        </w:rPr>
      </w:pPr>
      <w:hyperlink r:id="rId18" w:history="1">
        <w:r w:rsidR="00C03F77" w:rsidRPr="00C03F77">
          <w:rPr>
            <w:rStyle w:val="Hyperlink"/>
            <w:b/>
            <w:bCs/>
          </w:rPr>
          <w:t>Blackfriars Settlement</w:t>
        </w:r>
        <w:r w:rsidR="00FC213A" w:rsidRPr="00FC213A">
          <w:rPr>
            <w:rStyle w:val="Hyperlink"/>
            <w:b/>
            <w:bCs/>
          </w:rPr>
          <w:t> </w:t>
        </w:r>
      </w:hyperlink>
    </w:p>
    <w:p w14:paraId="2C385DEA" w14:textId="06533EB4" w:rsidR="00C03F77" w:rsidRDefault="00C03F77" w:rsidP="007B78F8">
      <w:pPr>
        <w:ind w:left="426" w:right="335"/>
        <w:jc w:val="both"/>
      </w:pPr>
      <w:r>
        <w:t>Work with residents to ‘</w:t>
      </w:r>
      <w:r w:rsidRPr="00C03F77">
        <w:t>recognise and celebrate different needs and build a sense of</w:t>
      </w:r>
      <w:r w:rsidRPr="00C03F77">
        <w:br/>
        <w:t>belonging</w:t>
      </w:r>
      <w:r>
        <w:t xml:space="preserve"> </w:t>
      </w:r>
      <w:r w:rsidRPr="00C03F77">
        <w:t>to create a place of safety to reach out to the wider community</w:t>
      </w:r>
      <w:r>
        <w:t>’</w:t>
      </w:r>
    </w:p>
    <w:p w14:paraId="460AFDCD" w14:textId="2FD60231" w:rsidR="00C03F77" w:rsidRDefault="00000000" w:rsidP="007B78F8">
      <w:pPr>
        <w:ind w:left="426" w:right="335"/>
        <w:jc w:val="both"/>
        <w:rPr>
          <w:b/>
          <w:bCs/>
        </w:rPr>
      </w:pPr>
      <w:hyperlink r:id="rId19" w:history="1">
        <w:r w:rsidR="00C03F77" w:rsidRPr="00C03F77">
          <w:rPr>
            <w:rStyle w:val="Hyperlink"/>
            <w:b/>
            <w:bCs/>
          </w:rPr>
          <w:t>Southwark Carers</w:t>
        </w:r>
      </w:hyperlink>
    </w:p>
    <w:p w14:paraId="68B03C49" w14:textId="1CEC61A5" w:rsidR="001173A1" w:rsidRDefault="00C03F77" w:rsidP="007B78F8">
      <w:pPr>
        <w:ind w:left="426" w:right="335"/>
        <w:jc w:val="both"/>
      </w:pPr>
      <w:r w:rsidRPr="00C03F77">
        <w:t>Provide support for unpaid carers</w:t>
      </w:r>
    </w:p>
    <w:p w14:paraId="0FD01D4B" w14:textId="745EEA2C" w:rsidR="001173A1" w:rsidRPr="001173A1" w:rsidRDefault="00000000" w:rsidP="007B78F8">
      <w:pPr>
        <w:ind w:left="426" w:right="335"/>
        <w:jc w:val="both"/>
        <w:rPr>
          <w:b/>
          <w:bCs/>
        </w:rPr>
      </w:pPr>
      <w:hyperlink r:id="rId20" w:history="1">
        <w:r w:rsidR="001173A1" w:rsidRPr="00031EAD">
          <w:rPr>
            <w:rStyle w:val="Hyperlink"/>
            <w:b/>
            <w:bCs/>
          </w:rPr>
          <w:t>Southwark Irish Pensioners Project</w:t>
        </w:r>
      </w:hyperlink>
    </w:p>
    <w:p w14:paraId="0C5BC052" w14:textId="77777777" w:rsidR="00042FE4" w:rsidRDefault="00031EAD" w:rsidP="007B78F8">
      <w:pPr>
        <w:ind w:left="426" w:right="335"/>
        <w:jc w:val="both"/>
      </w:pPr>
      <w:r>
        <w:t>P</w:t>
      </w:r>
      <w:r w:rsidRPr="00031EAD">
        <w:t>rovide drop-in day service</w:t>
      </w:r>
      <w:r>
        <w:t>s</w:t>
      </w:r>
      <w:r w:rsidR="0022374A">
        <w:t xml:space="preserve">, as well as an advice service by appointment, </w:t>
      </w:r>
      <w:r>
        <w:t xml:space="preserve">to help with </w:t>
      </w:r>
      <w:r w:rsidR="0022374A" w:rsidRPr="0022374A">
        <w:t xml:space="preserve">a range of issues including pensions, welfare benefits, health &amp; housing issues, form filling, debt management, etc. </w:t>
      </w:r>
    </w:p>
    <w:p w14:paraId="2D58DB0F" w14:textId="36EDBB2B" w:rsidR="00C03F77" w:rsidRDefault="00000000" w:rsidP="007B78F8">
      <w:pPr>
        <w:ind w:left="426" w:right="335"/>
        <w:jc w:val="both"/>
        <w:rPr>
          <w:b/>
          <w:bCs/>
        </w:rPr>
      </w:pPr>
      <w:hyperlink r:id="rId21" w:history="1">
        <w:r w:rsidR="00C03F77" w:rsidRPr="00C03F77">
          <w:rPr>
            <w:rStyle w:val="Hyperlink"/>
            <w:b/>
            <w:bCs/>
          </w:rPr>
          <w:t>Southwark Pensioners Centre – Supporting older people in Southwark</w:t>
        </w:r>
      </w:hyperlink>
    </w:p>
    <w:p w14:paraId="2DBE9140" w14:textId="50281921" w:rsidR="00FC213A" w:rsidRDefault="00FC213A" w:rsidP="007B78F8">
      <w:pPr>
        <w:ind w:left="426" w:right="335"/>
        <w:jc w:val="both"/>
        <w:rPr>
          <w:rFonts w:cs="Arial"/>
        </w:rPr>
      </w:pPr>
      <w:r w:rsidRPr="00BE7AA7">
        <w:rPr>
          <w:rFonts w:cs="Arial"/>
        </w:rPr>
        <w:t xml:space="preserve">Provide </w:t>
      </w:r>
      <w:r w:rsidRPr="00257484">
        <w:rPr>
          <w:rFonts w:cs="Arial"/>
        </w:rPr>
        <w:t>Information, advice and guidance for Southwark residents aged over 50 on: Benefits, debt, housing, consumer issues, transport and energy costs</w:t>
      </w:r>
    </w:p>
    <w:p w14:paraId="4597BDBF" w14:textId="429D2E8A" w:rsidR="00C03F77" w:rsidRPr="00C03F77" w:rsidRDefault="00000000" w:rsidP="007B78F8">
      <w:pPr>
        <w:ind w:left="426" w:right="335"/>
        <w:jc w:val="both"/>
        <w:rPr>
          <w:rFonts w:cs="Arial"/>
          <w:b/>
          <w:bCs/>
        </w:rPr>
      </w:pPr>
      <w:hyperlink r:id="rId22" w:history="1">
        <w:r w:rsidR="00C03F77" w:rsidRPr="00C03F77">
          <w:rPr>
            <w:rStyle w:val="Hyperlink"/>
            <w:rFonts w:cs="Arial"/>
            <w:b/>
            <w:bCs/>
          </w:rPr>
          <w:t>Time &amp; Talents – Where everyone feels part of a community</w:t>
        </w:r>
      </w:hyperlink>
    </w:p>
    <w:p w14:paraId="32A6688F" w14:textId="704F8DF7" w:rsidR="00C03F77" w:rsidRPr="00C03F77" w:rsidRDefault="00C03F77" w:rsidP="007B78F8">
      <w:pPr>
        <w:ind w:left="426" w:right="335"/>
        <w:jc w:val="both"/>
        <w:rPr>
          <w:rFonts w:cs="Arial"/>
        </w:rPr>
      </w:pPr>
      <w:r w:rsidRPr="00C03F77">
        <w:rPr>
          <w:rFonts w:cs="Arial"/>
        </w:rPr>
        <w:t>Provide events, volunteering and support</w:t>
      </w:r>
    </w:p>
    <w:p w14:paraId="6814AAD3" w14:textId="30650704" w:rsidR="0008105F" w:rsidRPr="0035726B" w:rsidRDefault="00000000" w:rsidP="007B78F8">
      <w:pPr>
        <w:pStyle w:val="NormalWeb"/>
        <w:ind w:left="426" w:right="335"/>
        <w:jc w:val="both"/>
        <w:rPr>
          <w:rFonts w:cs="Arial"/>
          <w:b/>
          <w:bCs/>
          <w:color w:val="000000"/>
        </w:rPr>
      </w:pPr>
      <w:hyperlink r:id="rId23" w:history="1">
        <w:r w:rsidR="0008105F" w:rsidRPr="00D1300C">
          <w:rPr>
            <w:rStyle w:val="Hyperlink"/>
            <w:rFonts w:ascii="Arial" w:hAnsi="Arial" w:cs="Arial"/>
            <w:b/>
            <w:bCs/>
          </w:rPr>
          <w:t>Citizens Advice Southwark</w:t>
        </w:r>
      </w:hyperlink>
    </w:p>
    <w:p w14:paraId="7BEA46ED" w14:textId="77777777" w:rsidR="0008105F" w:rsidRPr="0035726B" w:rsidRDefault="0008105F" w:rsidP="007B78F8">
      <w:pPr>
        <w:pStyle w:val="NormalWeb"/>
        <w:ind w:left="426" w:right="335"/>
        <w:jc w:val="both"/>
        <w:rPr>
          <w:rFonts w:cs="Arial"/>
          <w:color w:val="000000"/>
        </w:rPr>
      </w:pPr>
      <w:r>
        <w:rPr>
          <w:rFonts w:cs="Arial"/>
          <w:color w:val="000000"/>
        </w:rPr>
        <w:t>P</w:t>
      </w:r>
      <w:r w:rsidRPr="0035726B">
        <w:rPr>
          <w:rFonts w:cs="Arial"/>
          <w:color w:val="000000"/>
        </w:rPr>
        <w:t>rovide Information and advice on debt, housing and general enquiries.</w:t>
      </w:r>
    </w:p>
    <w:p w14:paraId="65AFEFFA" w14:textId="77777777" w:rsidR="0008105F" w:rsidRPr="00257484" w:rsidRDefault="00000000" w:rsidP="007B78F8">
      <w:pPr>
        <w:pStyle w:val="NormalWeb"/>
        <w:ind w:left="426" w:right="335"/>
        <w:jc w:val="both"/>
        <w:rPr>
          <w:rFonts w:cs="Arial"/>
          <w:b/>
          <w:bCs/>
          <w:color w:val="000000"/>
        </w:rPr>
      </w:pPr>
      <w:hyperlink r:id="rId24" w:history="1">
        <w:r w:rsidR="0008105F" w:rsidRPr="00257484">
          <w:rPr>
            <w:rStyle w:val="Hyperlink"/>
            <w:b/>
            <w:bCs/>
          </w:rPr>
          <w:t>Southwark Law Centre</w:t>
        </w:r>
      </w:hyperlink>
    </w:p>
    <w:p w14:paraId="299629A8" w14:textId="77777777" w:rsidR="0008105F" w:rsidRPr="00257484" w:rsidRDefault="0008105F" w:rsidP="007B78F8">
      <w:pPr>
        <w:pStyle w:val="NormalWeb"/>
        <w:ind w:left="426" w:right="335"/>
        <w:jc w:val="both"/>
        <w:rPr>
          <w:rFonts w:cs="Arial"/>
          <w:color w:val="000000"/>
        </w:rPr>
      </w:pPr>
      <w:r w:rsidRPr="00BE7AA7">
        <w:rPr>
          <w:rFonts w:cs="Arial"/>
          <w:color w:val="000000"/>
        </w:rPr>
        <w:t>P</w:t>
      </w:r>
      <w:r w:rsidRPr="00257484">
        <w:rPr>
          <w:rFonts w:cs="Arial"/>
          <w:color w:val="000000"/>
        </w:rPr>
        <w:t xml:space="preserve">rovide specialist </w:t>
      </w:r>
      <w:r>
        <w:rPr>
          <w:rFonts w:cs="Arial"/>
          <w:color w:val="000000"/>
        </w:rPr>
        <w:t xml:space="preserve">housing </w:t>
      </w:r>
      <w:r w:rsidRPr="00257484">
        <w:rPr>
          <w:rFonts w:cs="Arial"/>
          <w:color w:val="000000"/>
        </w:rPr>
        <w:t>legal advice for people who cannot afford to pay for this</w:t>
      </w:r>
      <w:r>
        <w:rPr>
          <w:rFonts w:cs="Arial"/>
          <w:color w:val="000000"/>
        </w:rPr>
        <w:t>.</w:t>
      </w:r>
    </w:p>
    <w:p w14:paraId="00C8D1B9" w14:textId="77777777" w:rsidR="0008105F" w:rsidRPr="00257484" w:rsidRDefault="00000000" w:rsidP="007B78F8">
      <w:pPr>
        <w:pStyle w:val="NormalWeb"/>
        <w:ind w:left="426" w:right="335"/>
        <w:jc w:val="both"/>
        <w:rPr>
          <w:rFonts w:cs="Arial"/>
          <w:b/>
          <w:bCs/>
          <w:color w:val="000000"/>
        </w:rPr>
      </w:pPr>
      <w:hyperlink r:id="rId25" w:history="1">
        <w:r w:rsidR="0008105F" w:rsidRPr="00257484">
          <w:rPr>
            <w:rStyle w:val="Hyperlink"/>
            <w:b/>
            <w:bCs/>
          </w:rPr>
          <w:t>London South Bank University Legal Clinic</w:t>
        </w:r>
      </w:hyperlink>
    </w:p>
    <w:p w14:paraId="332268D2" w14:textId="72324D2D" w:rsidR="0008105F" w:rsidRPr="00257484" w:rsidRDefault="0008105F" w:rsidP="007B78F8">
      <w:pPr>
        <w:pStyle w:val="NormalWeb"/>
        <w:ind w:left="426" w:right="335"/>
        <w:jc w:val="both"/>
        <w:rPr>
          <w:rFonts w:cs="Arial"/>
          <w:color w:val="000000"/>
        </w:rPr>
      </w:pPr>
      <w:r w:rsidRPr="00BE7AA7">
        <w:rPr>
          <w:rFonts w:cs="Arial"/>
          <w:color w:val="000000"/>
        </w:rPr>
        <w:t xml:space="preserve">Provide </w:t>
      </w:r>
      <w:r w:rsidRPr="00257484">
        <w:rPr>
          <w:rFonts w:cs="Arial"/>
          <w:color w:val="000000"/>
        </w:rPr>
        <w:t xml:space="preserve">Free legal advice </w:t>
      </w:r>
      <w:r w:rsidR="001A6045">
        <w:rPr>
          <w:rFonts w:cs="Arial"/>
          <w:color w:val="000000"/>
        </w:rPr>
        <w:t>on housing among other areas of law.</w:t>
      </w:r>
    </w:p>
    <w:p w14:paraId="3023C3B1" w14:textId="64CCD9DC" w:rsidR="0008105F" w:rsidRDefault="00000000" w:rsidP="007B78F8">
      <w:pPr>
        <w:pStyle w:val="NormalWeb"/>
        <w:ind w:left="426" w:right="335"/>
        <w:jc w:val="both"/>
        <w:rPr>
          <w:rFonts w:cs="Arial"/>
          <w:b/>
          <w:bCs/>
          <w:color w:val="000000"/>
        </w:rPr>
      </w:pPr>
      <w:hyperlink r:id="rId26" w:history="1">
        <w:r w:rsidR="00D1300C" w:rsidRPr="00D1300C">
          <w:rPr>
            <w:rStyle w:val="Hyperlink"/>
            <w:rFonts w:ascii="Arial" w:hAnsi="Arial" w:cs="Arial"/>
            <w:b/>
            <w:bCs/>
          </w:rPr>
          <w:t xml:space="preserve">Adult </w:t>
        </w:r>
        <w:r w:rsidR="0008105F" w:rsidRPr="00D1300C">
          <w:rPr>
            <w:rStyle w:val="Hyperlink"/>
            <w:rFonts w:ascii="Arial" w:hAnsi="Arial" w:cs="Arial"/>
            <w:b/>
            <w:bCs/>
          </w:rPr>
          <w:t>Social care</w:t>
        </w:r>
      </w:hyperlink>
    </w:p>
    <w:p w14:paraId="67173929" w14:textId="77777777" w:rsidR="0008105F" w:rsidRDefault="0008105F" w:rsidP="007B78F8">
      <w:pPr>
        <w:ind w:left="426" w:right="335"/>
        <w:jc w:val="both"/>
      </w:pPr>
      <w:r w:rsidRPr="00CC72B7">
        <w:t xml:space="preserve">The </w:t>
      </w:r>
      <w:r>
        <w:t xml:space="preserve">Adult Social Care team at the </w:t>
      </w:r>
      <w:r w:rsidRPr="00CC72B7">
        <w:t xml:space="preserve">council </w:t>
      </w:r>
      <w:r>
        <w:t>will commission</w:t>
      </w:r>
      <w:r w:rsidRPr="00CC72B7">
        <w:t xml:space="preserve"> social care to help people live independently</w:t>
      </w:r>
      <w:r>
        <w:t xml:space="preserve">, following an assessment by an Occupational Therapist indicating that this is needed. The level of care and the number of care visits varies according to the tasks the person needs help with.  </w:t>
      </w:r>
    </w:p>
    <w:p w14:paraId="39BB891C" w14:textId="21CEA710" w:rsidR="00913FC7" w:rsidRPr="00D1300C" w:rsidRDefault="00913FC7" w:rsidP="007B78F8">
      <w:pPr>
        <w:ind w:left="426" w:right="335"/>
        <w:jc w:val="both"/>
      </w:pPr>
      <w:r w:rsidRPr="00D1300C">
        <w:t xml:space="preserve">Adult Social Care provide information, advice and services to </w:t>
      </w:r>
      <w:proofErr w:type="gramStart"/>
      <w:r w:rsidRPr="00D1300C">
        <w:t>local residents</w:t>
      </w:r>
      <w:proofErr w:type="gramEnd"/>
      <w:r w:rsidRPr="00D1300C">
        <w:t xml:space="preserve"> to support them to remain independent. In 2023/24 there were 1,082 people who requested and started using a service for </w:t>
      </w:r>
      <w:proofErr w:type="gramStart"/>
      <w:r w:rsidRPr="00D1300C">
        <w:t>short and long term</w:t>
      </w:r>
      <w:proofErr w:type="gramEnd"/>
      <w:r w:rsidRPr="00D1300C">
        <w:t xml:space="preserve"> support, down by 43 from the previous year. In 2023/24, the percentage of service users by age group was </w:t>
      </w:r>
      <w:proofErr w:type="gramStart"/>
      <w:r w:rsidRPr="00D1300C">
        <w:t>similar to</w:t>
      </w:r>
      <w:proofErr w:type="gramEnd"/>
      <w:r w:rsidRPr="00D1300C">
        <w:t xml:space="preserve"> 2022/23.</w:t>
      </w:r>
    </w:p>
    <w:p w14:paraId="772DD479" w14:textId="77777777" w:rsidR="00913FC7" w:rsidRPr="00D1300C" w:rsidRDefault="00913FC7" w:rsidP="007B78F8">
      <w:pPr>
        <w:ind w:left="426" w:right="335"/>
        <w:jc w:val="both"/>
      </w:pPr>
      <w:r w:rsidRPr="00D1300C">
        <w:t xml:space="preserve">Adult Social Care provided support to 5,650 long-term service users in 2023/24, down by 166 from the previous year. The most common primary support reason was for older people and physical disability (68%). The next most common reason for support was learning disability, with </w:t>
      </w:r>
      <w:proofErr w:type="gramStart"/>
      <w:r w:rsidRPr="00D1300C">
        <w:t>the majority of</w:t>
      </w:r>
      <w:proofErr w:type="gramEnd"/>
      <w:r w:rsidRPr="00D1300C">
        <w:t xml:space="preserve"> these service users being aged 18-64.</w:t>
      </w:r>
    </w:p>
    <w:p w14:paraId="6BA80D94" w14:textId="6F17E937" w:rsidR="00913FC7" w:rsidRPr="00913FC7" w:rsidRDefault="00913FC7" w:rsidP="007B78F8">
      <w:pPr>
        <w:ind w:left="426" w:right="335"/>
        <w:jc w:val="both"/>
      </w:pPr>
      <w:r w:rsidRPr="00D1300C">
        <w:t xml:space="preserve">Adult Social Care also provide support to those providing unpaid care. In 2023/24 Southwark supported 175 newly identified unpaid carers, </w:t>
      </w:r>
      <w:proofErr w:type="gramStart"/>
      <w:r w:rsidRPr="00D1300C">
        <w:t>similar to</w:t>
      </w:r>
      <w:proofErr w:type="gramEnd"/>
      <w:r w:rsidRPr="00D1300C">
        <w:t xml:space="preserve"> the previous year (178).</w:t>
      </w:r>
    </w:p>
    <w:p w14:paraId="00F8CE43" w14:textId="7A6E11A6" w:rsidR="0008105F" w:rsidRPr="0060668D" w:rsidRDefault="0008105F" w:rsidP="007B78F8">
      <w:pPr>
        <w:pStyle w:val="NormalWeb"/>
        <w:ind w:left="426" w:right="335"/>
        <w:jc w:val="both"/>
        <w:rPr>
          <w:rFonts w:cs="Arial"/>
          <w:b/>
          <w:bCs/>
          <w:color w:val="000000"/>
        </w:rPr>
      </w:pPr>
      <w:r w:rsidRPr="0060668D">
        <w:rPr>
          <w:rFonts w:cs="Arial"/>
          <w:b/>
          <w:bCs/>
          <w:color w:val="000000"/>
        </w:rPr>
        <w:t>Equipment, and assistive technology</w:t>
      </w:r>
    </w:p>
    <w:p w14:paraId="640D972F" w14:textId="2540DFD3" w:rsidR="0008105F" w:rsidRPr="0060668D" w:rsidRDefault="0008105F" w:rsidP="007B78F8">
      <w:pPr>
        <w:ind w:left="426" w:right="335"/>
        <w:jc w:val="both"/>
        <w:rPr>
          <w:b/>
          <w:bCs/>
        </w:rPr>
      </w:pPr>
      <w:r>
        <w:t xml:space="preserve">The team may also help to </w:t>
      </w:r>
      <w:r w:rsidRPr="00CC72B7">
        <w:t>arrange an assessment</w:t>
      </w:r>
      <w:r>
        <w:rPr>
          <w:b/>
          <w:bCs/>
        </w:rPr>
        <w:t xml:space="preserve"> </w:t>
      </w:r>
      <w:r w:rsidRPr="00CC72B7">
        <w:t>for g</w:t>
      </w:r>
      <w:r w:rsidRPr="0060668D">
        <w:t xml:space="preserve">adgets and adaptations </w:t>
      </w:r>
      <w:r>
        <w:t>to</w:t>
      </w:r>
      <w:r w:rsidRPr="0060668D">
        <w:t xml:space="preserve"> help with safety and independence. For example, bath boards, or raised toilet seats</w:t>
      </w:r>
      <w:r>
        <w:t>, monitored telecare devices</w:t>
      </w:r>
      <w:r w:rsidR="00264EBC">
        <w:t>.</w:t>
      </w:r>
    </w:p>
    <w:p w14:paraId="786DE4C7" w14:textId="7B63DFF9" w:rsidR="0008105F" w:rsidRPr="0035726B" w:rsidRDefault="00D1300C" w:rsidP="007B78F8">
      <w:pPr>
        <w:pStyle w:val="NormalWeb"/>
        <w:ind w:left="426" w:right="335"/>
        <w:jc w:val="both"/>
        <w:rPr>
          <w:rFonts w:cs="Arial"/>
          <w:b/>
          <w:bCs/>
          <w:color w:val="000000"/>
        </w:rPr>
      </w:pPr>
      <w:r>
        <w:rPr>
          <w:rFonts w:cs="Arial"/>
          <w:b/>
          <w:bCs/>
          <w:color w:val="000000"/>
        </w:rPr>
        <w:t xml:space="preserve">Age UK </w:t>
      </w:r>
      <w:r w:rsidR="0008105F" w:rsidRPr="0035726B">
        <w:rPr>
          <w:rFonts w:cs="Arial"/>
          <w:b/>
          <w:bCs/>
          <w:color w:val="000000"/>
        </w:rPr>
        <w:t>Handyperson Service</w:t>
      </w:r>
    </w:p>
    <w:p w14:paraId="2AEE9184" w14:textId="2CFAD978" w:rsidR="0008105F" w:rsidRPr="0035726B" w:rsidRDefault="0008105F" w:rsidP="007B78F8">
      <w:pPr>
        <w:ind w:left="426" w:right="335"/>
        <w:jc w:val="both"/>
      </w:pPr>
      <w:r w:rsidRPr="0035726B">
        <w:t>This free service</w:t>
      </w:r>
      <w:r>
        <w:t xml:space="preserve"> offered by Age UK Lewisham and Southwark</w:t>
      </w:r>
      <w:r w:rsidRPr="0035726B">
        <w:t xml:space="preserve"> helps </w:t>
      </w:r>
      <w:r>
        <w:t>residents over 50</w:t>
      </w:r>
      <w:r w:rsidRPr="0035726B">
        <w:t xml:space="preserve"> people to make their home as safe as possible to prevent slips and falls, as well as installing fire safety, security and energy and water efficiency measures.  They also offer other charged jobs at a low market rate, reduced for those in receipt of means tested or disability benefits. This service is for homeowners, council tenant</w:t>
      </w:r>
      <w:r>
        <w:t>s</w:t>
      </w:r>
      <w:r w:rsidRPr="0035726B">
        <w:t xml:space="preserve"> or those renting privately. </w:t>
      </w:r>
    </w:p>
    <w:p w14:paraId="1D514C19" w14:textId="77777777" w:rsidR="0008105F" w:rsidRPr="00264EBC" w:rsidRDefault="00000000" w:rsidP="007B78F8">
      <w:pPr>
        <w:pStyle w:val="NormalWeb"/>
        <w:ind w:left="426" w:right="335"/>
        <w:jc w:val="both"/>
        <w:rPr>
          <w:rFonts w:cs="Arial"/>
          <w:b/>
          <w:bCs/>
        </w:rPr>
      </w:pPr>
      <w:hyperlink r:id="rId27" w:tooltip="Handyperson service" w:history="1">
        <w:r w:rsidR="0008105F" w:rsidRPr="00264EBC">
          <w:rPr>
            <w:rStyle w:val="Hyperlink"/>
            <w:b/>
            <w:bCs/>
            <w:color w:val="auto"/>
            <w:u w:val="none"/>
          </w:rPr>
          <w:t>Southwark Council handyperson service</w:t>
        </w:r>
      </w:hyperlink>
    </w:p>
    <w:p w14:paraId="52E11813" w14:textId="31333BCF" w:rsidR="0008105F" w:rsidRPr="009452E7" w:rsidRDefault="0008105F" w:rsidP="007B78F8">
      <w:pPr>
        <w:pStyle w:val="NormalWeb"/>
        <w:ind w:left="426" w:right="335"/>
        <w:jc w:val="both"/>
        <w:rPr>
          <w:rFonts w:cs="Arial"/>
          <w:color w:val="000000"/>
        </w:rPr>
      </w:pPr>
      <w:r w:rsidRPr="009452E7">
        <w:rPr>
          <w:rFonts w:cs="Arial"/>
          <w:color w:val="000000"/>
        </w:rPr>
        <w:t xml:space="preserve">This </w:t>
      </w:r>
      <w:r w:rsidR="00264EBC">
        <w:rPr>
          <w:rFonts w:cs="Arial"/>
          <w:color w:val="000000"/>
        </w:rPr>
        <w:t xml:space="preserve">adiditional handyperson service </w:t>
      </w:r>
      <w:r w:rsidRPr="0060668D">
        <w:rPr>
          <w:rFonts w:cs="Arial"/>
          <w:color w:val="000000"/>
        </w:rPr>
        <w:t>is for residents aged 60 and over. </w:t>
      </w:r>
    </w:p>
    <w:p w14:paraId="20656533" w14:textId="77777777" w:rsidR="0008105F" w:rsidRPr="0060668D" w:rsidRDefault="0008105F" w:rsidP="007B78F8">
      <w:pPr>
        <w:pStyle w:val="NormalWeb"/>
        <w:ind w:left="426" w:right="335"/>
        <w:jc w:val="both"/>
        <w:rPr>
          <w:rFonts w:cs="Arial"/>
          <w:b/>
          <w:bCs/>
          <w:color w:val="000000"/>
        </w:rPr>
      </w:pPr>
      <w:r>
        <w:rPr>
          <w:rFonts w:cs="Arial"/>
          <w:b/>
          <w:bCs/>
          <w:color w:val="000000"/>
        </w:rPr>
        <w:t>Home A</w:t>
      </w:r>
      <w:r w:rsidRPr="0060668D">
        <w:rPr>
          <w:rFonts w:cs="Arial"/>
          <w:b/>
          <w:bCs/>
          <w:color w:val="000000"/>
        </w:rPr>
        <w:t xml:space="preserve">daptations </w:t>
      </w:r>
      <w:r>
        <w:rPr>
          <w:rFonts w:cs="Arial"/>
          <w:b/>
          <w:bCs/>
          <w:color w:val="000000"/>
        </w:rPr>
        <w:t>and Disabled Facilities</w:t>
      </w:r>
    </w:p>
    <w:p w14:paraId="29FA4A64" w14:textId="2E03A73B" w:rsidR="00A170F1" w:rsidRDefault="0008105F" w:rsidP="007B78F8">
      <w:pPr>
        <w:ind w:left="426" w:right="335"/>
        <w:jc w:val="both"/>
      </w:pPr>
      <w:r w:rsidRPr="0060668D">
        <w:t xml:space="preserve">The </w:t>
      </w:r>
      <w:hyperlink r:id="rId28" w:tgtFrame="_blank" w:history="1">
        <w:r w:rsidRPr="0060668D">
          <w:rPr>
            <w:rStyle w:val="Hyperlink"/>
          </w:rPr>
          <w:t>Disabled Facilities Grant</w:t>
        </w:r>
      </w:hyperlink>
      <w:r w:rsidRPr="0060668D">
        <w:t> </w:t>
      </w:r>
      <w:r w:rsidR="00D1300C">
        <w:t xml:space="preserve">is </w:t>
      </w:r>
      <w:r w:rsidRPr="0060668D">
        <w:t>available to eligible</w:t>
      </w:r>
      <w:r w:rsidRPr="007E0A01">
        <w:t xml:space="preserve"> </w:t>
      </w:r>
      <w:r w:rsidRPr="0060668D">
        <w:t>owner-occupiers</w:t>
      </w:r>
      <w:r w:rsidR="00D1300C">
        <w:t xml:space="preserve">, </w:t>
      </w:r>
      <w:r w:rsidRPr="0060668D">
        <w:t>tenants and landlords</w:t>
      </w:r>
      <w:r>
        <w:t xml:space="preserve">, and </w:t>
      </w:r>
      <w:r w:rsidRPr="0060668D">
        <w:t>maximum funding available is £30,000</w:t>
      </w:r>
      <w:r>
        <w:t xml:space="preserve"> through a means</w:t>
      </w:r>
      <w:r w:rsidR="00264EBC">
        <w:t>-</w:t>
      </w:r>
      <w:r>
        <w:t>tested grant</w:t>
      </w:r>
      <w:r w:rsidRPr="0060668D">
        <w:t>.</w:t>
      </w:r>
      <w:r>
        <w:t xml:space="preserve"> Works </w:t>
      </w:r>
      <w:r w:rsidR="00264EBC">
        <w:t xml:space="preserve">will be </w:t>
      </w:r>
      <w:r>
        <w:lastRenderedPageBreak/>
        <w:t xml:space="preserve">agreed </w:t>
      </w:r>
      <w:r w:rsidR="00264EBC">
        <w:t>with</w:t>
      </w:r>
      <w:r>
        <w:t xml:space="preserve"> the </w:t>
      </w:r>
      <w:r w:rsidRPr="0060668D">
        <w:t>occupational therapy assessment</w:t>
      </w:r>
      <w:r w:rsidR="00863007">
        <w:t>. Social housing</w:t>
      </w:r>
      <w:r w:rsidR="00A170F1">
        <w:t xml:space="preserve"> tenants do not have to pay towards the</w:t>
      </w:r>
      <w:r w:rsidR="00264EBC">
        <w:t>se</w:t>
      </w:r>
      <w:r w:rsidR="00A170F1">
        <w:t xml:space="preserve"> costs, while homeowners and private tenants may need to contribute depending on their financial situation</w:t>
      </w:r>
      <w:r w:rsidR="00863007">
        <w:t>.</w:t>
      </w:r>
      <w:r w:rsidR="00A170F1">
        <w:t xml:space="preserve">  </w:t>
      </w:r>
    </w:p>
    <w:p w14:paraId="04DFA861" w14:textId="134B3821" w:rsidR="00A61711" w:rsidRDefault="00A61711" w:rsidP="00755267">
      <w:pPr>
        <w:ind w:left="426" w:right="335"/>
      </w:pPr>
      <w:r>
        <w:br w:type="page"/>
      </w:r>
    </w:p>
    <w:p w14:paraId="2AA2BBD5" w14:textId="56DC7FE5" w:rsidR="00042FE4" w:rsidRPr="0027237B" w:rsidRDefault="0027237B" w:rsidP="00FE0AD5">
      <w:pPr>
        <w:pStyle w:val="Heading2"/>
        <w:rPr>
          <w:lang w:eastAsia="en-GB"/>
        </w:rPr>
      </w:pPr>
      <w:bookmarkStart w:id="28" w:name="_Toc195545506"/>
      <w:r w:rsidRPr="0027237B">
        <w:rPr>
          <w:lang w:eastAsia="en-GB"/>
        </w:rPr>
        <w:lastRenderedPageBreak/>
        <w:t>Glossary</w:t>
      </w:r>
      <w:bookmarkEnd w:id="28"/>
    </w:p>
    <w:p w14:paraId="7541C653" w14:textId="77777777" w:rsidR="00163549" w:rsidRPr="0027237B" w:rsidRDefault="00163549" w:rsidP="00755267">
      <w:pPr>
        <w:pStyle w:val="NormalWeb"/>
        <w:spacing w:before="0" w:beforeAutospacing="0" w:after="0" w:afterAutospacing="0"/>
        <w:ind w:left="426" w:right="335"/>
        <w:rPr>
          <w:rFonts w:cs="Arial"/>
          <w:color w:val="000000"/>
        </w:rPr>
      </w:pPr>
    </w:p>
    <w:p w14:paraId="6454D3BB" w14:textId="77777777" w:rsidR="00B10757" w:rsidRPr="00DA151C" w:rsidRDefault="00B10757" w:rsidP="00B10757">
      <w:pPr>
        <w:ind w:left="426" w:right="335"/>
        <w:jc w:val="both"/>
      </w:pPr>
      <w:r w:rsidRPr="00DA151C">
        <w:rPr>
          <w:b/>
          <w:bCs/>
        </w:rPr>
        <w:t>Adaptations:</w:t>
      </w:r>
      <w:r w:rsidRPr="00DA151C">
        <w:t> Modifications made to existing homes to improve accessibility and safety for older adults, such as installing grab rails, stairlifts, and level access showers.</w:t>
      </w:r>
    </w:p>
    <w:p w14:paraId="254B9B01" w14:textId="77777777" w:rsidR="00B10757" w:rsidRPr="00DA151C" w:rsidRDefault="00B10757" w:rsidP="00B10757">
      <w:pPr>
        <w:ind w:left="426" w:right="335"/>
        <w:jc w:val="both"/>
      </w:pPr>
      <w:r w:rsidRPr="00DA151C">
        <w:rPr>
          <w:b/>
          <w:bCs/>
        </w:rPr>
        <w:t>Affordable Housing:</w:t>
      </w:r>
      <w:r w:rsidRPr="00DA151C">
        <w:t> Housing that is priced to be accessible to people with low to moderate incomes, including social rent and shared ownership options.</w:t>
      </w:r>
    </w:p>
    <w:p w14:paraId="4720C708" w14:textId="77777777" w:rsidR="00DA151C" w:rsidRPr="00DA151C" w:rsidRDefault="00DA151C" w:rsidP="007B78F8">
      <w:pPr>
        <w:ind w:left="426" w:right="335"/>
        <w:jc w:val="both"/>
      </w:pPr>
      <w:r w:rsidRPr="00DA151C">
        <w:rPr>
          <w:b/>
          <w:bCs/>
        </w:rPr>
        <w:t>Age-Friendly Borough:</w:t>
      </w:r>
      <w:r w:rsidRPr="00DA151C">
        <w:t> A designation by the World Health Organization (WHO) indicating a commitment to creating an environment that supports the well-being of older residents through accessible services, housing, and community engagement.</w:t>
      </w:r>
    </w:p>
    <w:p w14:paraId="4F805100" w14:textId="77777777" w:rsidR="00DA151C" w:rsidRPr="00DA151C" w:rsidRDefault="00DA151C" w:rsidP="007B78F8">
      <w:pPr>
        <w:ind w:left="426" w:right="335"/>
        <w:jc w:val="both"/>
      </w:pPr>
      <w:r w:rsidRPr="00DA151C">
        <w:rPr>
          <w:b/>
          <w:bCs/>
        </w:rPr>
        <w:t>Age-Restricted Housing:</w:t>
      </w:r>
      <w:r w:rsidRPr="00DA151C">
        <w:t> Housing designated for older adults, typically those aged 55 and over, which may include options for shared ownership.</w:t>
      </w:r>
    </w:p>
    <w:p w14:paraId="6F0DDA6A" w14:textId="1AD75E73" w:rsidR="00B10757" w:rsidRPr="00B10757" w:rsidRDefault="00B10757" w:rsidP="007B78F8">
      <w:pPr>
        <w:ind w:left="426" w:right="335"/>
        <w:jc w:val="both"/>
      </w:pPr>
      <w:r>
        <w:rPr>
          <w:b/>
          <w:bCs/>
        </w:rPr>
        <w:t>Alms-Houses</w:t>
      </w:r>
      <w:r w:rsidRPr="00B10757">
        <w:t>:  </w:t>
      </w:r>
      <w:r w:rsidR="00F869FC">
        <w:t>Flats or small houses</w:t>
      </w:r>
      <w:r w:rsidRPr="00B10757">
        <w:t xml:space="preserve"> that provide affordable and independent living spaces for people in need. They are typically run by local charities and offer low-cost housing, often with specific eligibility criteria such as age, low income, or a connection to the area</w:t>
      </w:r>
      <w:r w:rsidR="006949E8">
        <w:t>.</w:t>
      </w:r>
    </w:p>
    <w:p w14:paraId="163E1393" w14:textId="1795F612" w:rsidR="00DA151C" w:rsidRPr="00DA151C" w:rsidRDefault="00B9494C" w:rsidP="007B78F8">
      <w:pPr>
        <w:ind w:left="426" w:right="335"/>
        <w:jc w:val="both"/>
      </w:pPr>
      <w:r>
        <w:rPr>
          <w:b/>
          <w:bCs/>
        </w:rPr>
        <w:t xml:space="preserve">Flexi Care / </w:t>
      </w:r>
      <w:r w:rsidR="00DA151C" w:rsidRPr="00DA151C">
        <w:rPr>
          <w:b/>
          <w:bCs/>
        </w:rPr>
        <w:t>Extra-Care Housing:</w:t>
      </w:r>
      <w:r w:rsidR="00DA151C" w:rsidRPr="00DA151C">
        <w:t xml:space="preserve"> Housing that provides </w:t>
      </w:r>
      <w:r w:rsidR="005A6DAF">
        <w:t xml:space="preserve">up to </w:t>
      </w:r>
      <w:r w:rsidR="00DA151C" w:rsidRPr="00DA151C">
        <w:t xml:space="preserve">24-hour </w:t>
      </w:r>
      <w:r w:rsidR="00996BA8">
        <w:t xml:space="preserve">care and </w:t>
      </w:r>
      <w:r w:rsidR="00DA151C" w:rsidRPr="00DA151C">
        <w:t xml:space="preserve">support services, allowing </w:t>
      </w:r>
      <w:r w:rsidR="00996BA8">
        <w:t xml:space="preserve">for the mixed needs of </w:t>
      </w:r>
      <w:r w:rsidR="00DA151C" w:rsidRPr="00DA151C">
        <w:t>residents to live independently while having access to personal and practical care</w:t>
      </w:r>
      <w:r w:rsidR="00B10757">
        <w:t xml:space="preserve"> as needed</w:t>
      </w:r>
      <w:r>
        <w:t xml:space="preserve">, </w:t>
      </w:r>
      <w:r w:rsidRPr="00DA151C">
        <w:t>typically including self-contained flats with communal facilities.</w:t>
      </w:r>
      <w:r>
        <w:t xml:space="preserve"> </w:t>
      </w:r>
    </w:p>
    <w:p w14:paraId="6681AEFD" w14:textId="77777777" w:rsidR="00DA151C" w:rsidRPr="00DA151C" w:rsidRDefault="00DA151C" w:rsidP="007B78F8">
      <w:pPr>
        <w:ind w:left="426" w:right="335"/>
        <w:jc w:val="both"/>
      </w:pPr>
      <w:r w:rsidRPr="00DA151C">
        <w:rPr>
          <w:b/>
          <w:bCs/>
        </w:rPr>
        <w:t>General Needs Housing:</w:t>
      </w:r>
      <w:r w:rsidRPr="00DA151C">
        <w:t> Standard housing that is not specifically designed for older people but can be adapted to meet their needs.</w:t>
      </w:r>
    </w:p>
    <w:p w14:paraId="18230FC8" w14:textId="77777777" w:rsidR="00DA151C" w:rsidRPr="00DA151C" w:rsidRDefault="00DA151C" w:rsidP="007B78F8">
      <w:pPr>
        <w:ind w:left="426" w:right="335"/>
        <w:jc w:val="both"/>
      </w:pPr>
      <w:r w:rsidRPr="00DA151C">
        <w:rPr>
          <w:b/>
          <w:bCs/>
        </w:rPr>
        <w:t>GLA Benchmark Figures:</w:t>
      </w:r>
      <w:r w:rsidRPr="00DA151C">
        <w:t> Projections and standards set by the Greater London Authority (GLA) to guide housing needs and development in London.</w:t>
      </w:r>
    </w:p>
    <w:p w14:paraId="44DE37F7" w14:textId="77777777" w:rsidR="00DA151C" w:rsidRPr="00DA151C" w:rsidRDefault="00DA151C" w:rsidP="007B78F8">
      <w:pPr>
        <w:ind w:left="426" w:right="335"/>
        <w:jc w:val="both"/>
      </w:pPr>
      <w:r w:rsidRPr="00DA151C">
        <w:rPr>
          <w:b/>
          <w:bCs/>
        </w:rPr>
        <w:t>Independent Living:</w:t>
      </w:r>
      <w:r w:rsidRPr="00DA151C">
        <w:t> The ability for older adults to live in their own homes and communities with minimal assistance, maintaining autonomy and quality of life.</w:t>
      </w:r>
    </w:p>
    <w:p w14:paraId="1C15CAEF" w14:textId="77777777" w:rsidR="00DA151C" w:rsidRPr="00DA151C" w:rsidRDefault="00DA151C" w:rsidP="007B78F8">
      <w:pPr>
        <w:ind w:left="426" w:right="335"/>
        <w:jc w:val="both"/>
      </w:pPr>
      <w:r w:rsidRPr="00DA151C">
        <w:rPr>
          <w:b/>
          <w:bCs/>
        </w:rPr>
        <w:t>Multi-Morbidity:</w:t>
      </w:r>
      <w:r w:rsidRPr="00DA151C">
        <w:t> The presence of multiple chronic health conditions in an individual, which can impact their housing and care needs.</w:t>
      </w:r>
    </w:p>
    <w:p w14:paraId="0B170240" w14:textId="77777777" w:rsidR="00DA151C" w:rsidRPr="00DA151C" w:rsidRDefault="00DA151C" w:rsidP="007B78F8">
      <w:pPr>
        <w:ind w:left="426" w:right="335"/>
        <w:jc w:val="both"/>
      </w:pPr>
      <w:r w:rsidRPr="00DA151C">
        <w:rPr>
          <w:b/>
          <w:bCs/>
        </w:rPr>
        <w:t>Sheltered Housing:</w:t>
      </w:r>
      <w:r w:rsidRPr="00DA151C">
        <w:t> Housing designed for older people who want to live independently but with the added security of support services, typically including self-contained flats with communal facilities.</w:t>
      </w:r>
    </w:p>
    <w:p w14:paraId="0CBE1969" w14:textId="595CB66A" w:rsidR="00DA151C" w:rsidRPr="00DA151C" w:rsidRDefault="00DA151C" w:rsidP="007B78F8">
      <w:pPr>
        <w:ind w:left="426" w:right="335"/>
        <w:jc w:val="both"/>
      </w:pPr>
      <w:r w:rsidRPr="00DA151C">
        <w:rPr>
          <w:b/>
          <w:bCs/>
        </w:rPr>
        <w:lastRenderedPageBreak/>
        <w:t>Social Care:</w:t>
      </w:r>
      <w:r w:rsidRPr="00DA151C">
        <w:t> Services that provide personal care</w:t>
      </w:r>
      <w:r w:rsidR="00A53B34">
        <w:t xml:space="preserve"> </w:t>
      </w:r>
      <w:r w:rsidRPr="00DA151C">
        <w:t>and assistance to individuals who need help with daily activities due to age, disability, or health conditions.</w:t>
      </w:r>
    </w:p>
    <w:p w14:paraId="2D33BEBD" w14:textId="77777777" w:rsidR="00DA151C" w:rsidRPr="00DA151C" w:rsidRDefault="00DA151C" w:rsidP="007B78F8">
      <w:pPr>
        <w:ind w:left="426" w:right="335"/>
        <w:jc w:val="both"/>
      </w:pPr>
      <w:r w:rsidRPr="00DA151C">
        <w:rPr>
          <w:b/>
          <w:bCs/>
        </w:rPr>
        <w:t>Telecare and Telehealth:</w:t>
      </w:r>
      <w:r w:rsidRPr="00DA151C">
        <w:t> Technology-based services that support older adults in maintaining their independence at home, such as remote monitoring and health consultations.</w:t>
      </w:r>
    </w:p>
    <w:p w14:paraId="35291B46" w14:textId="77777777" w:rsidR="00DA151C" w:rsidRPr="00DA151C" w:rsidRDefault="00DA151C" w:rsidP="007B78F8">
      <w:pPr>
        <w:ind w:left="426" w:right="335"/>
        <w:jc w:val="both"/>
      </w:pPr>
      <w:r w:rsidRPr="00DA151C">
        <w:rPr>
          <w:b/>
          <w:bCs/>
        </w:rPr>
        <w:t>Unpaid Care:</w:t>
      </w:r>
      <w:r w:rsidRPr="00DA151C">
        <w:t> Care provided by family members, friends, or volunteers without financial compensation, which is essential for supporting older adults in their homes.</w:t>
      </w:r>
    </w:p>
    <w:p w14:paraId="05081244" w14:textId="77777777" w:rsidR="00DA151C" w:rsidRPr="00DA151C" w:rsidRDefault="00DA151C" w:rsidP="007B78F8">
      <w:pPr>
        <w:ind w:left="426" w:right="335"/>
        <w:jc w:val="both"/>
      </w:pPr>
      <w:r w:rsidRPr="00DA151C">
        <w:rPr>
          <w:b/>
          <w:bCs/>
        </w:rPr>
        <w:t>Vision 2030:</w:t>
      </w:r>
      <w:r w:rsidRPr="00DA151C">
        <w:t> Southwark’s broader plan to create a fair, green, and safe borough where everyone can live a good life as part of a strong community.</w:t>
      </w:r>
    </w:p>
    <w:p w14:paraId="1346BB61" w14:textId="77777777" w:rsidR="00DA151C" w:rsidRDefault="00DA151C" w:rsidP="00755267">
      <w:pPr>
        <w:ind w:left="426" w:right="335"/>
      </w:pPr>
      <w:r>
        <w:br w:type="page"/>
      </w:r>
    </w:p>
    <w:p w14:paraId="0D330E16" w14:textId="5D66072C" w:rsidR="00796082" w:rsidRPr="00796082" w:rsidRDefault="00F11FA0" w:rsidP="00FE0AD5">
      <w:pPr>
        <w:pStyle w:val="Heading2"/>
      </w:pPr>
      <w:bookmarkStart w:id="29" w:name="_Appendix_A:_Southwark"/>
      <w:bookmarkStart w:id="30" w:name="_Appendix_B:_Southwark"/>
      <w:bookmarkStart w:id="31" w:name="_Toc195545507"/>
      <w:bookmarkEnd w:id="29"/>
      <w:bookmarkEnd w:id="30"/>
      <w:r w:rsidRPr="00CF65A6">
        <w:rPr>
          <w:i/>
          <w:iCs/>
        </w:rPr>
        <w:lastRenderedPageBreak/>
        <w:t xml:space="preserve">Appendix </w:t>
      </w:r>
      <w:r w:rsidR="003F1DE9">
        <w:rPr>
          <w:i/>
          <w:iCs/>
        </w:rPr>
        <w:t>A</w:t>
      </w:r>
      <w:r>
        <w:t xml:space="preserve">: </w:t>
      </w:r>
      <w:r w:rsidR="00796082" w:rsidRPr="00796082">
        <w:t xml:space="preserve">Southwark Housing </w:t>
      </w:r>
      <w:r w:rsidR="00656E61">
        <w:t>Strategy</w:t>
      </w:r>
      <w:r w:rsidR="00796082" w:rsidRPr="00796082">
        <w:t xml:space="preserve"> 2020 </w:t>
      </w:r>
      <w:r w:rsidR="00CC6411">
        <w:t>update</w:t>
      </w:r>
      <w:bookmarkEnd w:id="31"/>
    </w:p>
    <w:p w14:paraId="7AB01C8C" w14:textId="6F3AB4B8" w:rsidR="00796082" w:rsidRPr="00796082" w:rsidRDefault="00796082" w:rsidP="00B043E6">
      <w:pPr>
        <w:ind w:left="426" w:right="335"/>
        <w:jc w:val="both"/>
      </w:pPr>
      <w:r w:rsidRPr="00796082">
        <w:t xml:space="preserve">The Southwark Housing </w:t>
      </w:r>
      <w:r w:rsidR="00656E61">
        <w:t>Strategy</w:t>
      </w:r>
      <w:r w:rsidRPr="00796082">
        <w:t xml:space="preserve"> (SHS) focuses on providing good quality homes for people on a range of incomes, in collaboration with various partners and stakeholders.  </w:t>
      </w:r>
    </w:p>
    <w:p w14:paraId="5144120B" w14:textId="77777777" w:rsidR="00796082" w:rsidRPr="00796082" w:rsidRDefault="00796082" w:rsidP="00B043E6">
      <w:pPr>
        <w:ind w:left="426" w:right="335"/>
        <w:jc w:val="both"/>
      </w:pPr>
      <w:r w:rsidRPr="00796082">
        <w:t>Each Principle includes related actions designed to help address the diverse housing needs of older residents, as follows:</w:t>
      </w:r>
    </w:p>
    <w:p w14:paraId="3B7516E0" w14:textId="73C219E6" w:rsidR="00796082" w:rsidRPr="00796082" w:rsidRDefault="00143425" w:rsidP="00B043E6">
      <w:pPr>
        <w:ind w:left="426" w:right="335"/>
        <w:jc w:val="both"/>
        <w:rPr>
          <w:i/>
          <w:iCs/>
        </w:rPr>
      </w:pPr>
      <w:r w:rsidRPr="00143425">
        <w:rPr>
          <w:b/>
          <w:color w:val="7030A0"/>
        </w:rPr>
        <w:t xml:space="preserve">Housing </w:t>
      </w:r>
      <w:r w:rsidR="00656E61">
        <w:rPr>
          <w:b/>
          <w:color w:val="7030A0"/>
        </w:rPr>
        <w:t>Strategy</w:t>
      </w:r>
      <w:r w:rsidRPr="00143425">
        <w:rPr>
          <w:b/>
          <w:color w:val="7030A0"/>
        </w:rPr>
        <w:t xml:space="preserve"> </w:t>
      </w:r>
      <w:r w:rsidR="00796082" w:rsidRPr="00796082">
        <w:rPr>
          <w:b/>
          <w:bCs/>
          <w:color w:val="7030A0"/>
        </w:rPr>
        <w:t>Principle 1</w:t>
      </w:r>
      <w:r w:rsidR="00796082" w:rsidRPr="00796082">
        <w:rPr>
          <w:b/>
          <w:bCs/>
        </w:rPr>
        <w:t>:</w:t>
      </w:r>
      <w:r w:rsidR="00796082" w:rsidRPr="00796082">
        <w:t xml:space="preserve"> </w:t>
      </w:r>
      <w:r w:rsidR="00796082" w:rsidRPr="00796082">
        <w:tab/>
      </w:r>
      <w:r w:rsidR="00796082" w:rsidRPr="00796082">
        <w:rPr>
          <w:i/>
          <w:iCs/>
        </w:rPr>
        <w:t>Increasing the supply of genuinely affordable high-quality homes that meet our residents’ housing needs and aspirations.</w:t>
      </w:r>
    </w:p>
    <w:p w14:paraId="15FB51EA" w14:textId="5B37FF77" w:rsidR="00796082" w:rsidRPr="00796082" w:rsidRDefault="00143425" w:rsidP="00B043E6">
      <w:pPr>
        <w:ind w:left="426" w:right="335"/>
        <w:jc w:val="both"/>
      </w:pPr>
      <w:r w:rsidRPr="00143425">
        <w:rPr>
          <w:b/>
          <w:color w:val="7030A0"/>
        </w:rPr>
        <w:t xml:space="preserve">Housing </w:t>
      </w:r>
      <w:r w:rsidR="00656E61">
        <w:rPr>
          <w:b/>
          <w:color w:val="7030A0"/>
        </w:rPr>
        <w:t>Strategy</w:t>
      </w:r>
      <w:r w:rsidRPr="00143425">
        <w:rPr>
          <w:b/>
          <w:color w:val="7030A0"/>
        </w:rPr>
        <w:t xml:space="preserve"> </w:t>
      </w:r>
      <w:r w:rsidR="00796082" w:rsidRPr="00796082">
        <w:rPr>
          <w:b/>
          <w:bCs/>
          <w:color w:val="7030A0"/>
        </w:rPr>
        <w:t>Principle 2:</w:t>
      </w:r>
      <w:r w:rsidR="00796082" w:rsidRPr="00796082">
        <w:rPr>
          <w:color w:val="7030A0"/>
        </w:rPr>
        <w:t xml:space="preserve"> </w:t>
      </w:r>
      <w:r w:rsidR="00796082" w:rsidRPr="00796082">
        <w:tab/>
      </w:r>
      <w:r w:rsidR="00796082" w:rsidRPr="00796082">
        <w:rPr>
          <w:i/>
          <w:iCs/>
        </w:rPr>
        <w:t>Demanding safer, higher quality, energy efficient homes.</w:t>
      </w:r>
    </w:p>
    <w:p w14:paraId="65823CDF" w14:textId="3BCDBE2D" w:rsidR="00796082" w:rsidRPr="00796082" w:rsidRDefault="00143425" w:rsidP="00B043E6">
      <w:pPr>
        <w:ind w:left="426" w:right="335"/>
        <w:jc w:val="both"/>
      </w:pPr>
      <w:r w:rsidRPr="00143425">
        <w:rPr>
          <w:b/>
          <w:color w:val="7030A0"/>
        </w:rPr>
        <w:t xml:space="preserve">Housing </w:t>
      </w:r>
      <w:r w:rsidR="00656E61">
        <w:rPr>
          <w:b/>
          <w:color w:val="7030A0"/>
        </w:rPr>
        <w:t>Strategy</w:t>
      </w:r>
      <w:r w:rsidRPr="00143425">
        <w:rPr>
          <w:b/>
          <w:color w:val="7030A0"/>
        </w:rPr>
        <w:t xml:space="preserve"> </w:t>
      </w:r>
      <w:r w:rsidR="00796082" w:rsidRPr="00796082">
        <w:rPr>
          <w:b/>
          <w:bCs/>
          <w:color w:val="7030A0"/>
        </w:rPr>
        <w:t>Principle 3</w:t>
      </w:r>
      <w:r w:rsidR="00796082" w:rsidRPr="00796082">
        <w:rPr>
          <w:b/>
          <w:bCs/>
        </w:rPr>
        <w:t>:</w:t>
      </w:r>
      <w:r w:rsidR="00796082" w:rsidRPr="00796082">
        <w:t xml:space="preserve"> </w:t>
      </w:r>
      <w:r w:rsidR="00796082" w:rsidRPr="00796082">
        <w:tab/>
      </w:r>
      <w:r w:rsidR="00796082" w:rsidRPr="00796082">
        <w:rPr>
          <w:i/>
          <w:iCs/>
        </w:rPr>
        <w:t>Promoting tenure security and social support in housing that improves the health, wellbeing, and economic resilience of residents.</w:t>
      </w:r>
      <w:r w:rsidR="00796082" w:rsidRPr="00796082">
        <w:t xml:space="preserve"> </w:t>
      </w:r>
    </w:p>
    <w:p w14:paraId="5066200F" w14:textId="73A9BF18" w:rsidR="00796082" w:rsidRPr="00796082" w:rsidRDefault="00143425" w:rsidP="00B043E6">
      <w:pPr>
        <w:ind w:left="426" w:right="335"/>
        <w:jc w:val="both"/>
        <w:rPr>
          <w:i/>
          <w:iCs/>
        </w:rPr>
      </w:pPr>
      <w:r w:rsidRPr="00143425">
        <w:rPr>
          <w:b/>
          <w:color w:val="7030A0"/>
        </w:rPr>
        <w:t xml:space="preserve">Housing </w:t>
      </w:r>
      <w:r w:rsidR="00656E61">
        <w:rPr>
          <w:b/>
          <w:color w:val="7030A0"/>
        </w:rPr>
        <w:t>Strategy</w:t>
      </w:r>
      <w:r w:rsidRPr="00143425">
        <w:rPr>
          <w:b/>
          <w:color w:val="7030A0"/>
        </w:rPr>
        <w:t xml:space="preserve"> </w:t>
      </w:r>
      <w:r w:rsidR="00796082" w:rsidRPr="00796082">
        <w:rPr>
          <w:b/>
          <w:bCs/>
          <w:color w:val="7030A0"/>
        </w:rPr>
        <w:t>Principle 4</w:t>
      </w:r>
      <w:r w:rsidR="00796082" w:rsidRPr="00796082">
        <w:t xml:space="preserve">: </w:t>
      </w:r>
      <w:r w:rsidR="00796082" w:rsidRPr="00796082">
        <w:tab/>
      </w:r>
      <w:r w:rsidR="00796082" w:rsidRPr="00796082">
        <w:rPr>
          <w:i/>
          <w:iCs/>
        </w:rPr>
        <w:t>Empowering residents and communities to have pride and influence over the running of their homes and neighbourhoods.</w:t>
      </w:r>
    </w:p>
    <w:p w14:paraId="78E8D29C" w14:textId="77777777" w:rsidR="00796082" w:rsidRDefault="00796082" w:rsidP="00B043E6">
      <w:pPr>
        <w:ind w:left="426" w:right="335"/>
        <w:jc w:val="both"/>
      </w:pPr>
      <w:r w:rsidRPr="00796082">
        <w:t>How we aim to achieve the combined Priorities and Principles are set out in the following sections.</w:t>
      </w:r>
    </w:p>
    <w:p w14:paraId="12D069FB" w14:textId="7EB9F174" w:rsidR="00143425" w:rsidRPr="0082574C" w:rsidRDefault="00143425" w:rsidP="00B043E6">
      <w:pPr>
        <w:ind w:left="426" w:right="335"/>
        <w:jc w:val="both"/>
        <w:rPr>
          <w:b/>
          <w:bCs/>
          <w:color w:val="538135" w:themeColor="accent6" w:themeShade="BF"/>
          <w:sz w:val="32"/>
          <w:szCs w:val="32"/>
        </w:rPr>
      </w:pPr>
      <w:r w:rsidRPr="0082574C">
        <w:rPr>
          <w:b/>
          <w:bCs/>
          <w:color w:val="538135" w:themeColor="accent6" w:themeShade="BF"/>
          <w:sz w:val="32"/>
          <w:szCs w:val="32"/>
        </w:rPr>
        <w:t xml:space="preserve">What we have achieved so far: </w:t>
      </w:r>
    </w:p>
    <w:p w14:paraId="607E7C67" w14:textId="19404F20" w:rsidR="00143425" w:rsidRDefault="00143425" w:rsidP="00B043E6">
      <w:pPr>
        <w:ind w:left="426" w:right="335"/>
        <w:jc w:val="both"/>
      </w:pPr>
      <w:r w:rsidRPr="00143425">
        <w:rPr>
          <w:b/>
          <w:color w:val="7030A0"/>
        </w:rPr>
        <w:t>Principle 1</w:t>
      </w:r>
      <w:r w:rsidRPr="00143425">
        <w:rPr>
          <w:bCs/>
        </w:rPr>
        <w:t>:</w:t>
      </w:r>
      <w:r w:rsidRPr="00143425">
        <w:t xml:space="preserve"> </w:t>
      </w:r>
      <w:r w:rsidRPr="00143425">
        <w:tab/>
      </w:r>
      <w:bookmarkStart w:id="32" w:name="_Hlk188881540"/>
      <w:r w:rsidRPr="00143425">
        <w:t>Increasing the supply of genuinely affordable high-quality homes that meet our residents’ housing needs and aspirations.</w:t>
      </w:r>
    </w:p>
    <w:p w14:paraId="29567807" w14:textId="77777777" w:rsidR="00143425" w:rsidRPr="00143425" w:rsidRDefault="00143425" w:rsidP="00B043E6">
      <w:pPr>
        <w:pStyle w:val="ListParagraph"/>
        <w:numPr>
          <w:ilvl w:val="0"/>
          <w:numId w:val="57"/>
        </w:numPr>
        <w:ind w:left="426" w:right="335"/>
        <w:jc w:val="both"/>
        <w:rPr>
          <w:b/>
          <w:i/>
          <w:iCs/>
        </w:rPr>
      </w:pPr>
      <w:bookmarkStart w:id="33" w:name="_Hlk188881932"/>
      <w:r w:rsidRPr="00143425">
        <w:rPr>
          <w:b/>
          <w:i/>
          <w:iCs/>
        </w:rPr>
        <w:t>Increased the supply of Extra Care sheltered housing within the Borough.</w:t>
      </w:r>
    </w:p>
    <w:p w14:paraId="195C5290" w14:textId="4628DA15" w:rsidR="00F05E9F" w:rsidRDefault="00143425" w:rsidP="00B043E6">
      <w:pPr>
        <w:pStyle w:val="ListParagraph"/>
        <w:ind w:left="426" w:right="335"/>
        <w:jc w:val="both"/>
      </w:pPr>
      <w:r w:rsidRPr="00143425">
        <w:t xml:space="preserve">We have built the 54 home Harriet Hardy Flexi-care scheme in Walworth, and an additional 50 older </w:t>
      </w:r>
      <w:r w:rsidR="00C75C8E">
        <w:t>people’s</w:t>
      </w:r>
      <w:r w:rsidRPr="00143425">
        <w:t xml:space="preserve"> homes to extend the existing popular site at Cator Street in Peckham.</w:t>
      </w:r>
    </w:p>
    <w:p w14:paraId="51122AA4" w14:textId="77777777" w:rsidR="00F05E9F" w:rsidRPr="00F05E9F" w:rsidRDefault="00F05E9F" w:rsidP="00B043E6">
      <w:pPr>
        <w:pStyle w:val="ListParagraph"/>
        <w:ind w:left="426" w:right="335"/>
        <w:jc w:val="both"/>
      </w:pPr>
    </w:p>
    <w:p w14:paraId="52A2FFF5" w14:textId="1F646D94" w:rsidR="00143425" w:rsidRPr="00C74885" w:rsidRDefault="00F05E9F" w:rsidP="00B043E6">
      <w:pPr>
        <w:pStyle w:val="ListParagraph"/>
        <w:numPr>
          <w:ilvl w:val="0"/>
          <w:numId w:val="57"/>
        </w:numPr>
        <w:ind w:left="426" w:right="335"/>
        <w:jc w:val="both"/>
        <w:rPr>
          <w:i/>
          <w:iCs/>
        </w:rPr>
      </w:pPr>
      <w:r w:rsidRPr="00C74885">
        <w:rPr>
          <w:b/>
          <w:i/>
          <w:iCs/>
        </w:rPr>
        <w:t xml:space="preserve">Promote </w:t>
      </w:r>
      <w:r w:rsidR="00143425" w:rsidRPr="00C74885">
        <w:rPr>
          <w:b/>
          <w:i/>
          <w:iCs/>
        </w:rPr>
        <w:t>independence for people</w:t>
      </w:r>
      <w:r w:rsidR="00143425" w:rsidRPr="00C74885">
        <w:rPr>
          <w:i/>
          <w:iCs/>
        </w:rPr>
        <w:t xml:space="preserve">. </w:t>
      </w:r>
    </w:p>
    <w:p w14:paraId="52423989" w14:textId="77777777" w:rsidR="00143425" w:rsidRDefault="00143425" w:rsidP="00B043E6">
      <w:pPr>
        <w:pStyle w:val="ListParagraph"/>
        <w:ind w:left="426" w:right="335"/>
        <w:jc w:val="both"/>
      </w:pPr>
      <w:r w:rsidRPr="00143425">
        <w:t xml:space="preserve">The Adopted Southwark Plan 2022 includes Planning Policy P8, requiring new housing developments to be built on a site to meet Building Regulation M4(2) accessible and adaptable dwellings, and provide at least 10% of those homes to Building Regulation M4(3) wheelchair user dwellings, and for social rented housing, 10% of all new homes must meet Building Regulation standard M4(3)(2)(b) wheelchair accessible dwellings. </w:t>
      </w:r>
    </w:p>
    <w:p w14:paraId="4C99CAC7" w14:textId="77777777" w:rsidR="00F05E9F" w:rsidRPr="00143425" w:rsidRDefault="00F05E9F" w:rsidP="00B043E6">
      <w:pPr>
        <w:pStyle w:val="ListParagraph"/>
        <w:ind w:left="426" w:right="335"/>
        <w:jc w:val="both"/>
        <w:rPr>
          <w:i/>
          <w:iCs/>
        </w:rPr>
      </w:pPr>
    </w:p>
    <w:p w14:paraId="51A62D50" w14:textId="77777777" w:rsidR="00143425" w:rsidRPr="00F05E9F" w:rsidRDefault="00143425" w:rsidP="00B043E6">
      <w:pPr>
        <w:pStyle w:val="ListParagraph"/>
        <w:numPr>
          <w:ilvl w:val="0"/>
          <w:numId w:val="57"/>
        </w:numPr>
        <w:ind w:left="426" w:right="335"/>
        <w:jc w:val="both"/>
        <w:rPr>
          <w:b/>
          <w:i/>
          <w:iCs/>
        </w:rPr>
      </w:pPr>
      <w:r w:rsidRPr="00F05E9F">
        <w:rPr>
          <w:b/>
          <w:i/>
          <w:iCs/>
        </w:rPr>
        <w:t xml:space="preserve">Explore revisions in planning policy and site allocations to support the supply of suitable new sites for older people’s housing. </w:t>
      </w:r>
    </w:p>
    <w:p w14:paraId="37491A01" w14:textId="77777777" w:rsidR="00F05E9F" w:rsidRDefault="00F05E9F" w:rsidP="00B043E6">
      <w:pPr>
        <w:pStyle w:val="ListParagraph"/>
        <w:ind w:left="426" w:right="335"/>
        <w:jc w:val="both"/>
      </w:pPr>
    </w:p>
    <w:p w14:paraId="6F252928" w14:textId="1CC886A6" w:rsidR="00143425" w:rsidRPr="00143425" w:rsidRDefault="00143425" w:rsidP="00B043E6">
      <w:pPr>
        <w:pStyle w:val="ListParagraph"/>
        <w:ind w:left="426" w:right="335"/>
        <w:jc w:val="both"/>
      </w:pPr>
      <w:r w:rsidRPr="00143425">
        <w:t>Planning Policy P7, Housing for Older people, is designed to help meet the housing needs of older residents with physical or sensory impairments, through the planning system</w:t>
      </w:r>
      <w:r w:rsidR="00F05E9F">
        <w:t>,</w:t>
      </w:r>
      <w:r w:rsidRPr="00143425">
        <w:t xml:space="preserve"> with new housing provision.  P7 sets out what the council requires form developers choosing to build either social rented, intermediate or private sector specialist housing for older people</w:t>
      </w:r>
      <w:r w:rsidR="00F05E9F">
        <w:t xml:space="preserve">, including </w:t>
      </w:r>
      <w:r w:rsidRPr="00143425">
        <w:t xml:space="preserve">excellent accessibility, and a suitable location close to a town centre, for the future residents. </w:t>
      </w:r>
      <w:bookmarkEnd w:id="33"/>
    </w:p>
    <w:bookmarkEnd w:id="32"/>
    <w:p w14:paraId="6F775A6D" w14:textId="01754A75" w:rsidR="00143425" w:rsidRDefault="00143425" w:rsidP="00B043E6">
      <w:pPr>
        <w:ind w:left="426" w:right="335" w:firstLine="66"/>
        <w:jc w:val="both"/>
      </w:pPr>
      <w:r w:rsidRPr="00143425">
        <w:rPr>
          <w:b/>
          <w:color w:val="7030A0"/>
        </w:rPr>
        <w:t>Principle 2</w:t>
      </w:r>
      <w:r w:rsidRPr="00143425">
        <w:rPr>
          <w:bCs/>
        </w:rPr>
        <w:t>:</w:t>
      </w:r>
      <w:r w:rsidRPr="00143425">
        <w:rPr>
          <w:bCs/>
        </w:rPr>
        <w:tab/>
      </w:r>
      <w:bookmarkStart w:id="34" w:name="_Hlk188881544"/>
      <w:r w:rsidRPr="00143425">
        <w:t xml:space="preserve">Demanding safer, higher quality, energy efficient homes. </w:t>
      </w:r>
    </w:p>
    <w:p w14:paraId="2B70771D" w14:textId="77777777" w:rsidR="00143425" w:rsidRPr="00F05E9F" w:rsidRDefault="00143425" w:rsidP="00B043E6">
      <w:pPr>
        <w:pStyle w:val="ListParagraph"/>
        <w:numPr>
          <w:ilvl w:val="0"/>
          <w:numId w:val="57"/>
        </w:numPr>
        <w:ind w:left="426" w:right="335"/>
        <w:jc w:val="both"/>
        <w:rPr>
          <w:b/>
          <w:i/>
          <w:iCs/>
        </w:rPr>
      </w:pPr>
      <w:bookmarkStart w:id="35" w:name="_Hlk188881858"/>
      <w:r w:rsidRPr="00F05E9F">
        <w:rPr>
          <w:b/>
          <w:i/>
          <w:iCs/>
        </w:rPr>
        <w:t>Identify ways to retrofit existing housing stock to as close to carbon neutral as possible.</w:t>
      </w:r>
    </w:p>
    <w:p w14:paraId="1496625D" w14:textId="20D85A65" w:rsidR="00143425" w:rsidRDefault="00143425" w:rsidP="00B043E6">
      <w:pPr>
        <w:pStyle w:val="ListParagraph"/>
        <w:ind w:left="426" w:right="335"/>
        <w:jc w:val="both"/>
      </w:pPr>
      <w:r w:rsidRPr="00143425">
        <w:t>Southwark Council declared a climate emergency in 2019, with the Climate Action Plan</w:t>
      </w:r>
      <w:r w:rsidRPr="00143425">
        <w:rPr>
          <w:vertAlign w:val="superscript"/>
        </w:rPr>
        <w:footnoteReference w:id="11"/>
      </w:r>
      <w:r w:rsidRPr="00143425">
        <w:t xml:space="preserve"> estimating that 79% of emissions from carbon dioxide come from buildings, supporting emissions reductions across all buildings has elevated the renewable energy and retrofitting agenda for new and existing homes within the borough. Consultation on the Climate and environment Supplementary Planning document, closed in November 2023, with the new SPD set to provide guidance on the Planning Policy P69 Sustainability Standards, and P60 Energy, covering new or refitting of buildings of more than one unit to. </w:t>
      </w:r>
      <w:r w:rsidR="00B043E6">
        <w:t xml:space="preserve">The proposals from the government on addressing the funding gap are expected during </w:t>
      </w:r>
      <w:proofErr w:type="gramStart"/>
      <w:r w:rsidR="00B043E6">
        <w:t>2025..</w:t>
      </w:r>
      <w:proofErr w:type="gramEnd"/>
    </w:p>
    <w:p w14:paraId="2BEE033E" w14:textId="6D08F5DF" w:rsidR="00F05E9F" w:rsidRPr="00143425" w:rsidRDefault="00F77B9F" w:rsidP="00B043E6">
      <w:pPr>
        <w:pStyle w:val="ListParagraph"/>
        <w:ind w:left="426" w:right="335"/>
        <w:jc w:val="both"/>
      </w:pPr>
      <w:r>
        <w:t xml:space="preserve">  </w:t>
      </w:r>
    </w:p>
    <w:p w14:paraId="6848408E" w14:textId="77777777" w:rsidR="00143425" w:rsidRPr="00F05E9F" w:rsidRDefault="00143425" w:rsidP="00B043E6">
      <w:pPr>
        <w:pStyle w:val="ListParagraph"/>
        <w:numPr>
          <w:ilvl w:val="0"/>
          <w:numId w:val="57"/>
        </w:numPr>
        <w:ind w:left="426" w:right="335"/>
        <w:jc w:val="both"/>
        <w:rPr>
          <w:b/>
          <w:i/>
          <w:iCs/>
        </w:rPr>
      </w:pPr>
      <w:bookmarkStart w:id="36" w:name="_Hlk188881869"/>
      <w:bookmarkEnd w:id="35"/>
      <w:r w:rsidRPr="00F05E9F">
        <w:rPr>
          <w:b/>
          <w:i/>
          <w:iCs/>
        </w:rPr>
        <w:t xml:space="preserve">Enforce minimum energy efficiency standards in the private rented sector through targeted licensing. </w:t>
      </w:r>
    </w:p>
    <w:p w14:paraId="36E17F52" w14:textId="0F2BF845" w:rsidR="00143425" w:rsidRDefault="00143425" w:rsidP="00B043E6">
      <w:pPr>
        <w:pStyle w:val="ListParagraph"/>
        <w:ind w:left="426" w:right="335"/>
        <w:jc w:val="both"/>
      </w:pPr>
      <w:r w:rsidRPr="00143425">
        <w:t>All of Southwark mandatory or additional private rented sector licences include a mandatory minimum energy rating for the licensed property of Energy rating E</w:t>
      </w:r>
      <w:r w:rsidRPr="00143425">
        <w:rPr>
          <w:vertAlign w:val="superscript"/>
        </w:rPr>
        <w:footnoteReference w:id="12"/>
      </w:r>
      <w:r w:rsidRPr="00143425">
        <w:t>, in line with the government guidance on domestic private rented energy efficiency standard</w:t>
      </w:r>
      <w:r w:rsidRPr="00143425">
        <w:rPr>
          <w:vertAlign w:val="superscript"/>
        </w:rPr>
        <w:footnoteReference w:id="13"/>
      </w:r>
      <w:r w:rsidRPr="00143425">
        <w:t xml:space="preserve">. </w:t>
      </w:r>
    </w:p>
    <w:p w14:paraId="13754389" w14:textId="77777777" w:rsidR="00F05E9F" w:rsidRPr="00143425" w:rsidRDefault="00F05E9F" w:rsidP="00B043E6">
      <w:pPr>
        <w:pStyle w:val="ListParagraph"/>
        <w:ind w:left="426" w:right="335"/>
        <w:jc w:val="both"/>
      </w:pPr>
    </w:p>
    <w:p w14:paraId="03DE50AC" w14:textId="77777777" w:rsidR="00143425" w:rsidRPr="00F05E9F" w:rsidRDefault="00143425" w:rsidP="00B043E6">
      <w:pPr>
        <w:pStyle w:val="ListParagraph"/>
        <w:numPr>
          <w:ilvl w:val="0"/>
          <w:numId w:val="57"/>
        </w:numPr>
        <w:ind w:left="426" w:right="335"/>
        <w:jc w:val="both"/>
        <w:rPr>
          <w:b/>
          <w:i/>
          <w:iCs/>
        </w:rPr>
      </w:pPr>
      <w:bookmarkStart w:id="37" w:name="_Hlk188881877"/>
      <w:bookmarkEnd w:id="36"/>
      <w:r w:rsidRPr="00F05E9F">
        <w:rPr>
          <w:b/>
          <w:i/>
          <w:iCs/>
        </w:rPr>
        <w:t>Providing advice and assistance to improve the energy efficiency of homes and help reduce fuel poverty</w:t>
      </w:r>
    </w:p>
    <w:p w14:paraId="02C98ED6" w14:textId="77777777" w:rsidR="00143425" w:rsidRPr="00F05E9F" w:rsidRDefault="00143425" w:rsidP="00B043E6">
      <w:pPr>
        <w:pStyle w:val="ListParagraph"/>
        <w:ind w:left="426" w:right="335"/>
        <w:jc w:val="both"/>
        <w:rPr>
          <w:i/>
          <w:iCs/>
        </w:rPr>
      </w:pPr>
      <w:r w:rsidRPr="00143425">
        <w:t>Southwark Council supports the Energy Advice Centre</w:t>
      </w:r>
      <w:r w:rsidRPr="00143425">
        <w:rPr>
          <w:vertAlign w:val="superscript"/>
        </w:rPr>
        <w:footnoteReference w:id="14"/>
      </w:r>
      <w:r w:rsidRPr="00143425">
        <w:t xml:space="preserve"> to provide free energy advice for </w:t>
      </w:r>
      <w:proofErr w:type="gramStart"/>
      <w:r w:rsidRPr="00143425">
        <w:t>local residents</w:t>
      </w:r>
      <w:proofErr w:type="gramEnd"/>
      <w:r w:rsidRPr="00143425">
        <w:t>, including older people, either online or face to face via a drop-in service</w:t>
      </w:r>
      <w:r w:rsidRPr="00F05E9F">
        <w:rPr>
          <w:i/>
          <w:iCs/>
        </w:rPr>
        <w:t>.</w:t>
      </w:r>
    </w:p>
    <w:bookmarkEnd w:id="34"/>
    <w:bookmarkEnd w:id="37"/>
    <w:p w14:paraId="4B6AA386" w14:textId="0BB624E0" w:rsidR="00143425" w:rsidRDefault="00143425" w:rsidP="00B043E6">
      <w:pPr>
        <w:ind w:left="426" w:right="335"/>
        <w:jc w:val="both"/>
        <w:rPr>
          <w:i/>
          <w:iCs/>
        </w:rPr>
      </w:pPr>
      <w:r w:rsidRPr="00143425">
        <w:rPr>
          <w:b/>
          <w:color w:val="7030A0"/>
        </w:rPr>
        <w:t>Principle 3:</w:t>
      </w:r>
      <w:r w:rsidRPr="00143425">
        <w:rPr>
          <w:color w:val="7030A0"/>
        </w:rPr>
        <w:t xml:space="preserve"> </w:t>
      </w:r>
      <w:bookmarkStart w:id="38" w:name="_Hlk188881593"/>
      <w:bookmarkStart w:id="39" w:name="_Hlk188881686"/>
      <w:r w:rsidRPr="00143425">
        <w:rPr>
          <w:i/>
          <w:iCs/>
        </w:rPr>
        <w:t>Promoting tenure security and social support in housing that improves the health, wellbeing, and economic resilience of residents</w:t>
      </w:r>
      <w:bookmarkEnd w:id="38"/>
      <w:r w:rsidRPr="00143425">
        <w:rPr>
          <w:i/>
          <w:iCs/>
        </w:rPr>
        <w:t>.</w:t>
      </w:r>
    </w:p>
    <w:p w14:paraId="5C46D305" w14:textId="77777777" w:rsidR="00B043E6" w:rsidRPr="00B043E6" w:rsidRDefault="00F05E9F" w:rsidP="00BB4FC1">
      <w:pPr>
        <w:pStyle w:val="ListParagraph"/>
        <w:numPr>
          <w:ilvl w:val="0"/>
          <w:numId w:val="57"/>
        </w:numPr>
        <w:ind w:left="426" w:right="335"/>
        <w:jc w:val="both"/>
        <w:rPr>
          <w:i/>
          <w:iCs/>
        </w:rPr>
      </w:pPr>
      <w:r w:rsidRPr="00B043E6">
        <w:rPr>
          <w:b/>
          <w:i/>
          <w:iCs/>
        </w:rPr>
        <w:t xml:space="preserve">Through the New Southwark Plan Policy P4 (private rented homes) ensuring that any purpose built private rented homes provide tenancies for private renters for a minimum of three years with a six-month break clause in the tenant’s favour and structured and limited in-tenancy rent increases agreed in advance. </w:t>
      </w:r>
    </w:p>
    <w:p w14:paraId="7B759F90" w14:textId="51379473" w:rsidR="00F05E9F" w:rsidRDefault="00F05E9F" w:rsidP="00B043E6">
      <w:pPr>
        <w:pStyle w:val="ListParagraph"/>
        <w:ind w:left="426" w:right="335"/>
        <w:jc w:val="both"/>
      </w:pPr>
      <w:r w:rsidRPr="00143425">
        <w:lastRenderedPageBreak/>
        <w:t>This policy is in place in preparation for built-to-rent housing applications, for private rented homes</w:t>
      </w:r>
    </w:p>
    <w:p w14:paraId="22CCA98D" w14:textId="77777777" w:rsidR="00B043E6" w:rsidRPr="00B043E6" w:rsidRDefault="00B043E6" w:rsidP="00B043E6">
      <w:pPr>
        <w:pStyle w:val="ListParagraph"/>
        <w:ind w:left="426" w:right="335"/>
        <w:jc w:val="both"/>
        <w:rPr>
          <w:i/>
          <w:iCs/>
        </w:rPr>
      </w:pPr>
    </w:p>
    <w:p w14:paraId="6FE4D6E4" w14:textId="77777777" w:rsidR="00F05E9F" w:rsidRPr="00F05E9F" w:rsidRDefault="00F05E9F" w:rsidP="00B043E6">
      <w:pPr>
        <w:pStyle w:val="ListParagraph"/>
        <w:numPr>
          <w:ilvl w:val="0"/>
          <w:numId w:val="57"/>
        </w:numPr>
        <w:ind w:left="426" w:right="335"/>
        <w:jc w:val="both"/>
        <w:rPr>
          <w:b/>
          <w:i/>
          <w:iCs/>
        </w:rPr>
      </w:pPr>
      <w:r w:rsidRPr="00F05E9F">
        <w:rPr>
          <w:b/>
          <w:i/>
          <w:iCs/>
        </w:rPr>
        <w:t xml:space="preserve">Providing specific housing or facilities to meet </w:t>
      </w:r>
      <w:proofErr w:type="gramStart"/>
      <w:r w:rsidRPr="00F05E9F">
        <w:rPr>
          <w:b/>
          <w:i/>
          <w:iCs/>
        </w:rPr>
        <w:t>particular needs</w:t>
      </w:r>
      <w:proofErr w:type="gramEnd"/>
      <w:r w:rsidRPr="00F05E9F">
        <w:rPr>
          <w:b/>
          <w:i/>
          <w:iCs/>
        </w:rPr>
        <w:t xml:space="preserve">, including delivering additional extra/flexi care housing for older people, and a centre for people living with dementia and associated complex needs, an Older People’s Hub for people with social care needs, co-located on new extra care housing provision at Cator Street 2 development. </w:t>
      </w:r>
    </w:p>
    <w:p w14:paraId="3914DB18" w14:textId="77777777" w:rsidR="00F05E9F" w:rsidRPr="00F05E9F" w:rsidRDefault="00F05E9F" w:rsidP="00B043E6">
      <w:pPr>
        <w:pStyle w:val="ListParagraph"/>
        <w:ind w:left="426" w:right="335"/>
        <w:jc w:val="both"/>
        <w:rPr>
          <w:i/>
          <w:iCs/>
        </w:rPr>
      </w:pPr>
      <w:r w:rsidRPr="00143425">
        <w:t xml:space="preserve">These are being provided through our housebuilding arm, Southwark Construction at Harriet Hardy Housing in Woolworth, which is now open, and Cator Street in Peckham, which will open later this year. </w:t>
      </w:r>
    </w:p>
    <w:bookmarkEnd w:id="39"/>
    <w:p w14:paraId="680BEA85" w14:textId="65B16BF5" w:rsidR="00143425" w:rsidRPr="00143425" w:rsidRDefault="00143425" w:rsidP="00B043E6">
      <w:pPr>
        <w:ind w:left="426" w:right="335"/>
        <w:jc w:val="both"/>
        <w:rPr>
          <w:i/>
          <w:iCs/>
        </w:rPr>
      </w:pPr>
      <w:r w:rsidRPr="00143425">
        <w:rPr>
          <w:b/>
          <w:color w:val="7030A0"/>
        </w:rPr>
        <w:t>Principle 4</w:t>
      </w:r>
      <w:r w:rsidRPr="00143425">
        <w:t xml:space="preserve">: </w:t>
      </w:r>
      <w:bookmarkStart w:id="40" w:name="_Hlk188881598"/>
      <w:r w:rsidRPr="00143425">
        <w:rPr>
          <w:i/>
          <w:iCs/>
        </w:rPr>
        <w:t>Empowering residents and communities to have pride and influence over the running of their homes and neighbourhoods.</w:t>
      </w:r>
    </w:p>
    <w:bookmarkEnd w:id="40"/>
    <w:p w14:paraId="24E0A328" w14:textId="61DD659B" w:rsidR="00143425" w:rsidRPr="00F05E9F" w:rsidRDefault="00143425" w:rsidP="00B043E6">
      <w:pPr>
        <w:pStyle w:val="ListParagraph"/>
        <w:numPr>
          <w:ilvl w:val="0"/>
          <w:numId w:val="57"/>
        </w:numPr>
        <w:ind w:left="426" w:right="335"/>
        <w:jc w:val="both"/>
        <w:rPr>
          <w:b/>
          <w:i/>
          <w:iCs/>
        </w:rPr>
      </w:pPr>
      <w:r w:rsidRPr="00F05E9F">
        <w:rPr>
          <w:b/>
          <w:i/>
          <w:iCs/>
        </w:rPr>
        <w:t>Improving access to disabled facilities grants and maximising access to funding opportunities, so that older people and people with disabilities who want to stay in their own home can do so</w:t>
      </w:r>
      <w:r w:rsidR="00F05E9F" w:rsidRPr="00F05E9F">
        <w:rPr>
          <w:b/>
          <w:i/>
          <w:iCs/>
        </w:rPr>
        <w:t xml:space="preserve">, and </w:t>
      </w:r>
      <w:r w:rsidR="004521C9">
        <w:rPr>
          <w:b/>
          <w:i/>
          <w:iCs/>
        </w:rPr>
        <w:t>d</w:t>
      </w:r>
      <w:r w:rsidRPr="00F05E9F">
        <w:rPr>
          <w:b/>
          <w:i/>
          <w:iCs/>
        </w:rPr>
        <w:t xml:space="preserve">elivering a </w:t>
      </w:r>
      <w:proofErr w:type="gramStart"/>
      <w:r w:rsidRPr="00F05E9F">
        <w:rPr>
          <w:b/>
          <w:i/>
          <w:iCs/>
        </w:rPr>
        <w:t>handy</w:t>
      </w:r>
      <w:r w:rsidR="00C75C8E">
        <w:rPr>
          <w:b/>
          <w:i/>
          <w:iCs/>
        </w:rPr>
        <w:t>people’s</w:t>
      </w:r>
      <w:proofErr w:type="gramEnd"/>
      <w:r w:rsidRPr="00F05E9F">
        <w:rPr>
          <w:b/>
          <w:i/>
          <w:iCs/>
        </w:rPr>
        <w:t xml:space="preserve"> and adaptations service that enables people to remain in their existing homes, or where this is not possible, assisting them to move to a more suitable home </w:t>
      </w:r>
    </w:p>
    <w:p w14:paraId="41066985" w14:textId="374E8625" w:rsidR="00F05E9F" w:rsidRDefault="00F77B9F" w:rsidP="00B043E6">
      <w:pPr>
        <w:pStyle w:val="ListParagraph"/>
        <w:ind w:left="426" w:right="335"/>
        <w:jc w:val="both"/>
      </w:pPr>
      <w:r>
        <w:t xml:space="preserve">Handyperson services </w:t>
      </w:r>
      <w:r w:rsidR="00143425" w:rsidRPr="00143425">
        <w:t xml:space="preserve">are provided through the Southwark Ageing Well programme delivered </w:t>
      </w:r>
      <w:r w:rsidR="00143425" w:rsidRPr="00F77B9F">
        <w:t>by COPSIN</w:t>
      </w:r>
      <w:r>
        <w:t>,</w:t>
      </w:r>
      <w:r w:rsidRPr="00F77B9F">
        <w:t xml:space="preserve"> </w:t>
      </w:r>
      <w:r>
        <w:t xml:space="preserve">and disabled facilities grants are managed through </w:t>
      </w:r>
      <w:r w:rsidRPr="00F77B9F">
        <w:t>th</w:t>
      </w:r>
      <w:r>
        <w:t>e Southwark Council disabled facilities team.</w:t>
      </w:r>
    </w:p>
    <w:p w14:paraId="3B90AFEA" w14:textId="77777777" w:rsidR="00F05E9F" w:rsidRPr="00F05E9F" w:rsidRDefault="00F05E9F" w:rsidP="00B043E6">
      <w:pPr>
        <w:pStyle w:val="ListParagraph"/>
        <w:ind w:left="426" w:right="335"/>
        <w:jc w:val="both"/>
        <w:rPr>
          <w:i/>
          <w:iCs/>
        </w:rPr>
      </w:pPr>
    </w:p>
    <w:p w14:paraId="0E7E9DA7" w14:textId="77777777" w:rsidR="00143425" w:rsidRPr="00F05E9F" w:rsidRDefault="00143425" w:rsidP="00B043E6">
      <w:pPr>
        <w:pStyle w:val="ListParagraph"/>
        <w:numPr>
          <w:ilvl w:val="0"/>
          <w:numId w:val="57"/>
        </w:numPr>
        <w:ind w:left="426" w:right="335"/>
        <w:jc w:val="both"/>
        <w:rPr>
          <w:b/>
        </w:rPr>
      </w:pPr>
      <w:r w:rsidRPr="00F05E9F">
        <w:rPr>
          <w:b/>
          <w:i/>
          <w:iCs/>
        </w:rPr>
        <w:t xml:space="preserve">Providing dedicated housing advice to private tenants threatened with illegal eviction, Protecting and empowering private tenants by providing advice and assistance on their respective rights and responsibilities. Providing high quality advice to private tenants via the council’s website.  </w:t>
      </w:r>
    </w:p>
    <w:p w14:paraId="3E0C836B" w14:textId="77777777" w:rsidR="00143425" w:rsidRDefault="00143425" w:rsidP="00B043E6">
      <w:pPr>
        <w:pStyle w:val="ListParagraph"/>
        <w:ind w:left="426" w:right="335"/>
        <w:jc w:val="both"/>
      </w:pPr>
      <w:bookmarkStart w:id="41" w:name="_Hlk188881892"/>
      <w:r w:rsidRPr="00143425">
        <w:t>The Council’s housing advice and support webpages</w:t>
      </w:r>
      <w:r w:rsidRPr="00143425">
        <w:rPr>
          <w:vertAlign w:val="superscript"/>
        </w:rPr>
        <w:footnoteReference w:id="15"/>
      </w:r>
      <w:r w:rsidRPr="00143425">
        <w:t xml:space="preserve"> are comprehensive and provide details of a considerable number of agencies and groups who will provide free advice for a range of housing situations. In addition, there is a specific Tenancy Relations Team</w:t>
      </w:r>
      <w:r w:rsidRPr="00143425">
        <w:rPr>
          <w:vertAlign w:val="superscript"/>
        </w:rPr>
        <w:footnoteReference w:id="16"/>
      </w:r>
      <w:r w:rsidRPr="00143425">
        <w:t xml:space="preserve"> who will provide help for older residents who are threatened with eviction. </w:t>
      </w:r>
    </w:p>
    <w:p w14:paraId="51A05ED4" w14:textId="77777777" w:rsidR="00F05E9F" w:rsidRPr="00143425" w:rsidRDefault="00F05E9F" w:rsidP="00B043E6">
      <w:pPr>
        <w:pStyle w:val="ListParagraph"/>
        <w:ind w:left="426" w:right="335"/>
        <w:jc w:val="both"/>
      </w:pPr>
    </w:p>
    <w:bookmarkEnd w:id="41"/>
    <w:p w14:paraId="68DE7F66" w14:textId="66D9ECDD" w:rsidR="00143425" w:rsidRDefault="00143425" w:rsidP="00755267">
      <w:pPr>
        <w:ind w:left="426" w:right="335"/>
      </w:pPr>
    </w:p>
    <w:p w14:paraId="65275680" w14:textId="312E6C67" w:rsidR="00930461" w:rsidRDefault="00930461" w:rsidP="00755267">
      <w:pPr>
        <w:ind w:left="426" w:right="335"/>
      </w:pPr>
      <w:r>
        <w:br w:type="page"/>
      </w:r>
    </w:p>
    <w:p w14:paraId="74BB9FDE" w14:textId="77777777" w:rsidR="001C37B7" w:rsidRDefault="001C37B7" w:rsidP="00755267">
      <w:pPr>
        <w:spacing w:before="0" w:after="0" w:line="240" w:lineRule="auto"/>
        <w:ind w:left="426" w:right="335"/>
        <w:rPr>
          <w:rFonts w:ascii="Arial" w:eastAsia="Times New Roman" w:hAnsi="Arial" w:cs="Arial"/>
        </w:rPr>
      </w:pPr>
    </w:p>
    <w:p w14:paraId="42EC7096" w14:textId="37CCDF5B" w:rsidR="00E20A49" w:rsidRPr="00926B68" w:rsidRDefault="00E20A49" w:rsidP="00FE0AD5">
      <w:pPr>
        <w:pStyle w:val="Heading2"/>
      </w:pPr>
      <w:bookmarkStart w:id="42" w:name="_Toc195545508"/>
      <w:r w:rsidRPr="00671233">
        <w:rPr>
          <w:i/>
          <w:iCs/>
        </w:rPr>
        <w:t xml:space="preserve">Appendix </w:t>
      </w:r>
      <w:r w:rsidR="00CC6411" w:rsidRPr="00671233">
        <w:rPr>
          <w:i/>
          <w:iCs/>
        </w:rPr>
        <w:t>B</w:t>
      </w:r>
      <w:r>
        <w:t xml:space="preserve">: </w:t>
      </w:r>
      <w:r w:rsidRPr="00926B68">
        <w:t xml:space="preserve">English </w:t>
      </w:r>
      <w:r w:rsidRPr="00E20A49">
        <w:t>Housing</w:t>
      </w:r>
      <w:r w:rsidRPr="00926B68">
        <w:t xml:space="preserve"> Survey – Older People’s Housing (2020-21)</w:t>
      </w:r>
      <w:r>
        <w:t xml:space="preserve"> Results</w:t>
      </w:r>
      <w:bookmarkEnd w:id="42"/>
    </w:p>
    <w:p w14:paraId="03A80636" w14:textId="77777777" w:rsidR="00E20A49" w:rsidRPr="00926B68" w:rsidRDefault="00E20A49" w:rsidP="00755267">
      <w:pPr>
        <w:spacing w:before="0" w:after="0" w:line="240" w:lineRule="auto"/>
        <w:ind w:left="426" w:right="335"/>
      </w:pPr>
    </w:p>
    <w:p w14:paraId="6002EAC8" w14:textId="77777777" w:rsidR="00E20A49" w:rsidRPr="00E20A49" w:rsidRDefault="00E20A49" w:rsidP="00B043E6">
      <w:pPr>
        <w:spacing w:before="0" w:after="0" w:line="240" w:lineRule="auto"/>
        <w:ind w:left="426" w:right="335"/>
        <w:contextualSpacing/>
        <w:jc w:val="both"/>
      </w:pPr>
      <w:r w:rsidRPr="00926B68">
        <w:t>The 2020-21 English Housing Survey was conducted during the COVID-19 pandemic, requiring significant methodological changes</w:t>
      </w:r>
      <w:r w:rsidRPr="00E20A49">
        <w:t xml:space="preserve"> with the usual f</w:t>
      </w:r>
      <w:r w:rsidRPr="00926B68">
        <w:t>ace-to-face interviews replaced with telephone interview</w:t>
      </w:r>
      <w:r w:rsidRPr="00E20A49">
        <w:t>s, and i</w:t>
      </w:r>
      <w:r w:rsidRPr="00926B68">
        <w:t xml:space="preserve">nternal property inspections replaced with external assessments, </w:t>
      </w:r>
      <w:r w:rsidRPr="00E20A49">
        <w:t>meaning internal</w:t>
      </w:r>
      <w:r w:rsidRPr="00926B68">
        <w:t xml:space="preserve"> housing condition data could not be collected, </w:t>
      </w:r>
      <w:r w:rsidRPr="00E20A49">
        <w:t xml:space="preserve">and instead required </w:t>
      </w:r>
      <w:r w:rsidRPr="00926B68">
        <w:t>predictive modelling</w:t>
      </w:r>
      <w:r w:rsidRPr="00E20A49">
        <w:t xml:space="preserve">.  </w:t>
      </w:r>
    </w:p>
    <w:p w14:paraId="746FD799" w14:textId="77777777" w:rsidR="00E20A49" w:rsidRDefault="00E20A49" w:rsidP="00B043E6">
      <w:pPr>
        <w:spacing w:before="0" w:after="0" w:line="240" w:lineRule="auto"/>
        <w:ind w:left="426" w:right="335"/>
        <w:contextualSpacing/>
        <w:jc w:val="both"/>
      </w:pPr>
      <w:r w:rsidRPr="00926B68">
        <w:t>These limitations mean that some observed changes may reflect survey methodology changes rather than genuine housing trends.</w:t>
      </w:r>
    </w:p>
    <w:p w14:paraId="7E7B94CD" w14:textId="77777777" w:rsidR="006750D1" w:rsidRPr="00926B68" w:rsidRDefault="006750D1" w:rsidP="00B043E6">
      <w:pPr>
        <w:spacing w:before="0" w:after="0" w:line="240" w:lineRule="auto"/>
        <w:ind w:left="426" w:right="335"/>
        <w:contextualSpacing/>
        <w:jc w:val="both"/>
      </w:pPr>
    </w:p>
    <w:p w14:paraId="31FF63A1" w14:textId="77777777" w:rsidR="00E20A49" w:rsidRDefault="00E20A49" w:rsidP="00B043E6">
      <w:pPr>
        <w:spacing w:before="0" w:after="0" w:line="240" w:lineRule="auto"/>
        <w:ind w:left="426" w:right="335"/>
        <w:contextualSpacing/>
        <w:jc w:val="both"/>
        <w:rPr>
          <w:b/>
          <w:bCs/>
        </w:rPr>
      </w:pPr>
      <w:r w:rsidRPr="00926B68">
        <w:rPr>
          <w:b/>
          <w:bCs/>
        </w:rPr>
        <w:t>Profile of Older Households in 2020-21</w:t>
      </w:r>
    </w:p>
    <w:p w14:paraId="05DA2743" w14:textId="77777777" w:rsidR="00B043E6" w:rsidRPr="00926B68" w:rsidRDefault="00B043E6" w:rsidP="00B043E6">
      <w:pPr>
        <w:spacing w:before="0" w:after="0" w:line="240" w:lineRule="auto"/>
        <w:ind w:left="426" w:right="335"/>
        <w:contextualSpacing/>
        <w:jc w:val="both"/>
        <w:rPr>
          <w:b/>
          <w:bCs/>
        </w:rPr>
      </w:pPr>
    </w:p>
    <w:p w14:paraId="205C9F64" w14:textId="77777777" w:rsidR="00E20A49" w:rsidRDefault="00E20A49" w:rsidP="00B043E6">
      <w:pPr>
        <w:spacing w:before="0" w:after="0" w:line="240" w:lineRule="auto"/>
        <w:ind w:left="426" w:right="335"/>
        <w:contextualSpacing/>
        <w:jc w:val="both"/>
      </w:pPr>
      <w:r w:rsidRPr="00926B68">
        <w:t xml:space="preserve">Older households (where the household reference person (HRP) </w:t>
      </w:r>
      <w:proofErr w:type="gramStart"/>
      <w:r w:rsidRPr="00926B68">
        <w:t>is</w:t>
      </w:r>
      <w:proofErr w:type="gramEnd"/>
      <w:r w:rsidRPr="00926B68">
        <w:t xml:space="preserve"> aged 65 or over) comprised 29% of all households in England. This figure has grown from 5.7 million in 2010-11 to 6.9 million in 2020-21.</w:t>
      </w:r>
    </w:p>
    <w:p w14:paraId="6BB2AC7A" w14:textId="77777777" w:rsidR="006750D1" w:rsidRPr="00926B68" w:rsidRDefault="006750D1" w:rsidP="00B043E6">
      <w:pPr>
        <w:spacing w:before="0" w:after="0" w:line="240" w:lineRule="auto"/>
        <w:ind w:left="426" w:right="335"/>
        <w:contextualSpacing/>
        <w:jc w:val="both"/>
      </w:pPr>
    </w:p>
    <w:p w14:paraId="7BFC92BF" w14:textId="77777777" w:rsidR="00E20A49" w:rsidRDefault="00E20A49" w:rsidP="00B043E6">
      <w:pPr>
        <w:spacing w:before="0" w:after="0" w:line="240" w:lineRule="auto"/>
        <w:ind w:left="426" w:right="335"/>
        <w:contextualSpacing/>
        <w:jc w:val="both"/>
      </w:pPr>
      <w:r w:rsidRPr="00926B68">
        <w:rPr>
          <w:b/>
          <w:bCs/>
        </w:rPr>
        <w:t>Tenure Composition</w:t>
      </w:r>
      <w:r w:rsidRPr="00926B68">
        <w:t>:</w:t>
      </w:r>
    </w:p>
    <w:p w14:paraId="0ACEE096" w14:textId="77777777" w:rsidR="00B043E6" w:rsidRPr="00926B68" w:rsidRDefault="00B043E6" w:rsidP="00B043E6">
      <w:pPr>
        <w:spacing w:before="0" w:after="0" w:line="240" w:lineRule="auto"/>
        <w:ind w:left="426" w:right="335"/>
        <w:contextualSpacing/>
        <w:jc w:val="both"/>
      </w:pPr>
    </w:p>
    <w:p w14:paraId="2396980F" w14:textId="04CEBED4" w:rsidR="00E20A49" w:rsidRPr="00926B68" w:rsidRDefault="00E20A49" w:rsidP="00B043E6">
      <w:pPr>
        <w:pStyle w:val="ListParagraph"/>
        <w:numPr>
          <w:ilvl w:val="0"/>
          <w:numId w:val="142"/>
        </w:numPr>
        <w:spacing w:before="0" w:after="0" w:line="240" w:lineRule="auto"/>
        <w:ind w:right="335"/>
        <w:jc w:val="both"/>
      </w:pPr>
      <w:r w:rsidRPr="00926B68">
        <w:t>75% were outright homeowners, an increase from 71% in 2010-11.</w:t>
      </w:r>
    </w:p>
    <w:p w14:paraId="635435DD" w14:textId="06587BDC" w:rsidR="00E20A49" w:rsidRDefault="00E20A49" w:rsidP="00B043E6">
      <w:pPr>
        <w:pStyle w:val="ListParagraph"/>
        <w:numPr>
          <w:ilvl w:val="0"/>
          <w:numId w:val="142"/>
        </w:numPr>
        <w:spacing w:before="0" w:after="0" w:line="240" w:lineRule="auto"/>
        <w:ind w:right="335"/>
        <w:jc w:val="both"/>
      </w:pPr>
      <w:r w:rsidRPr="00926B68">
        <w:t>5% had a mortgage, 6% were private renters, and 15% were social renters (down from 19% in 2010-11).</w:t>
      </w:r>
    </w:p>
    <w:p w14:paraId="628227BE" w14:textId="77777777" w:rsidR="006750D1" w:rsidRPr="00926B68" w:rsidRDefault="006750D1" w:rsidP="00B043E6">
      <w:pPr>
        <w:spacing w:before="0" w:after="0" w:line="240" w:lineRule="auto"/>
        <w:ind w:left="426" w:right="335"/>
        <w:contextualSpacing/>
        <w:jc w:val="both"/>
      </w:pPr>
    </w:p>
    <w:p w14:paraId="02969DFF" w14:textId="77777777" w:rsidR="00E20A49" w:rsidRDefault="00E20A49" w:rsidP="00B043E6">
      <w:pPr>
        <w:spacing w:before="0" w:after="0" w:line="240" w:lineRule="auto"/>
        <w:ind w:left="426" w:right="335"/>
        <w:contextualSpacing/>
        <w:jc w:val="both"/>
      </w:pPr>
      <w:r w:rsidRPr="00926B68">
        <w:rPr>
          <w:b/>
          <w:bCs/>
        </w:rPr>
        <w:t>Health &amp; Accessibility</w:t>
      </w:r>
      <w:r w:rsidRPr="00926B68">
        <w:t>:</w:t>
      </w:r>
    </w:p>
    <w:p w14:paraId="5D8C7C69" w14:textId="77777777" w:rsidR="00B043E6" w:rsidRPr="00926B68" w:rsidRDefault="00B043E6" w:rsidP="00B043E6">
      <w:pPr>
        <w:spacing w:before="0" w:after="0" w:line="240" w:lineRule="auto"/>
        <w:ind w:left="426" w:right="335"/>
        <w:contextualSpacing/>
        <w:jc w:val="both"/>
      </w:pPr>
    </w:p>
    <w:p w14:paraId="6737F7D5" w14:textId="190BE12D" w:rsidR="00E20A49" w:rsidRPr="00926B68" w:rsidRDefault="00E20A49" w:rsidP="00B043E6">
      <w:pPr>
        <w:pStyle w:val="ListParagraph"/>
        <w:numPr>
          <w:ilvl w:val="0"/>
          <w:numId w:val="140"/>
        </w:numPr>
        <w:spacing w:before="0" w:after="0" w:line="240" w:lineRule="auto"/>
        <w:ind w:right="335"/>
        <w:jc w:val="both"/>
      </w:pPr>
      <w:r w:rsidRPr="00926B68">
        <w:t>45% (3.1 million households) included a member with a long-term illness or disability.</w:t>
      </w:r>
    </w:p>
    <w:p w14:paraId="692B890F" w14:textId="1C23DFE4" w:rsidR="00E20A49" w:rsidRPr="00926B68" w:rsidRDefault="00E20A49" w:rsidP="00B043E6">
      <w:pPr>
        <w:pStyle w:val="ListParagraph"/>
        <w:numPr>
          <w:ilvl w:val="0"/>
          <w:numId w:val="140"/>
        </w:numPr>
        <w:spacing w:before="0" w:after="0" w:line="240" w:lineRule="auto"/>
        <w:ind w:right="335"/>
        <w:jc w:val="both"/>
      </w:pPr>
      <w:r w:rsidRPr="00926B68">
        <w:t>Illness and disability prevalence increased with age: 38% in the 65-74 group vs 51% in the 75+ group.</w:t>
      </w:r>
    </w:p>
    <w:p w14:paraId="4635FDC2" w14:textId="52C28DEE" w:rsidR="00E20A49" w:rsidRDefault="00E20A49" w:rsidP="00B043E6">
      <w:pPr>
        <w:pStyle w:val="ListParagraph"/>
        <w:numPr>
          <w:ilvl w:val="0"/>
          <w:numId w:val="140"/>
        </w:numPr>
        <w:spacing w:before="0" w:after="0" w:line="240" w:lineRule="auto"/>
        <w:ind w:right="335"/>
        <w:jc w:val="both"/>
      </w:pPr>
      <w:r w:rsidRPr="00926B68">
        <w:t>4% of older households included a wheelchair user, rising to 6% in the 75+ group.</w:t>
      </w:r>
    </w:p>
    <w:p w14:paraId="2754CB0C" w14:textId="77777777" w:rsidR="006750D1" w:rsidRPr="00926B68" w:rsidRDefault="006750D1" w:rsidP="00B043E6">
      <w:pPr>
        <w:spacing w:before="0" w:after="0" w:line="240" w:lineRule="auto"/>
        <w:ind w:left="426" w:right="335"/>
        <w:contextualSpacing/>
        <w:jc w:val="both"/>
      </w:pPr>
    </w:p>
    <w:p w14:paraId="71F8710D" w14:textId="77777777" w:rsidR="00E20A49" w:rsidRDefault="00E20A49" w:rsidP="00B043E6">
      <w:pPr>
        <w:spacing w:before="0" w:after="0" w:line="240" w:lineRule="auto"/>
        <w:ind w:left="426" w:right="335"/>
        <w:contextualSpacing/>
        <w:jc w:val="both"/>
      </w:pPr>
      <w:r w:rsidRPr="00926B68">
        <w:rPr>
          <w:b/>
          <w:bCs/>
        </w:rPr>
        <w:t>Home Adaptability</w:t>
      </w:r>
      <w:r w:rsidRPr="00926B68">
        <w:t>:</w:t>
      </w:r>
    </w:p>
    <w:p w14:paraId="7E27882E" w14:textId="77777777" w:rsidR="00B043E6" w:rsidRPr="00926B68" w:rsidRDefault="00B043E6" w:rsidP="00B043E6">
      <w:pPr>
        <w:spacing w:before="0" w:after="0" w:line="240" w:lineRule="auto"/>
        <w:ind w:left="426" w:right="335"/>
        <w:contextualSpacing/>
        <w:jc w:val="both"/>
      </w:pPr>
    </w:p>
    <w:p w14:paraId="6315F835" w14:textId="5D04807D" w:rsidR="00E20A49" w:rsidRPr="00926B68" w:rsidRDefault="00E20A49" w:rsidP="00B043E6">
      <w:pPr>
        <w:pStyle w:val="ListParagraph"/>
        <w:numPr>
          <w:ilvl w:val="0"/>
          <w:numId w:val="138"/>
        </w:numPr>
        <w:spacing w:before="0" w:after="0" w:line="240" w:lineRule="auto"/>
        <w:ind w:right="335"/>
        <w:jc w:val="both"/>
      </w:pPr>
      <w:r w:rsidRPr="00926B68">
        <w:t>72% of older households had a room on the entrance level that could serve as a bedroom.</w:t>
      </w:r>
    </w:p>
    <w:p w14:paraId="5CDFE617" w14:textId="3FAD3040" w:rsidR="00E20A49" w:rsidRPr="00926B68" w:rsidRDefault="00E20A49" w:rsidP="00B043E6">
      <w:pPr>
        <w:pStyle w:val="ListParagraph"/>
        <w:numPr>
          <w:ilvl w:val="0"/>
          <w:numId w:val="138"/>
        </w:numPr>
        <w:spacing w:before="0" w:after="0" w:line="240" w:lineRule="auto"/>
        <w:ind w:right="335"/>
        <w:jc w:val="both"/>
      </w:pPr>
      <w:r w:rsidRPr="00926B68">
        <w:t>46% had a bathroom on the entry level, with social renters (73%) having better accessibility than private renters (58%) or owners (40%).</w:t>
      </w:r>
    </w:p>
    <w:p w14:paraId="148ADC38" w14:textId="77777777" w:rsidR="00E20A49" w:rsidRPr="00926B68" w:rsidRDefault="00E20A49" w:rsidP="00B043E6">
      <w:pPr>
        <w:spacing w:before="0" w:after="0" w:line="240" w:lineRule="auto"/>
        <w:ind w:left="426" w:right="335"/>
        <w:contextualSpacing/>
        <w:jc w:val="both"/>
      </w:pPr>
    </w:p>
    <w:p w14:paraId="2E2F1E58" w14:textId="24631869" w:rsidR="00E20A49" w:rsidRDefault="00E20A49" w:rsidP="00B043E6">
      <w:pPr>
        <w:spacing w:before="0" w:after="0" w:line="240" w:lineRule="auto"/>
        <w:ind w:left="426" w:right="335"/>
        <w:contextualSpacing/>
        <w:jc w:val="both"/>
        <w:rPr>
          <w:b/>
          <w:bCs/>
        </w:rPr>
      </w:pPr>
      <w:r w:rsidRPr="00926B68">
        <w:rPr>
          <w:b/>
          <w:bCs/>
        </w:rPr>
        <w:t>Housing Conditions &amp; Energy Efficiency</w:t>
      </w:r>
      <w:r w:rsidR="00B043E6">
        <w:rPr>
          <w:b/>
          <w:bCs/>
        </w:rPr>
        <w:t>:</w:t>
      </w:r>
    </w:p>
    <w:p w14:paraId="0DEEFCC0" w14:textId="77777777" w:rsidR="00B043E6" w:rsidRPr="00926B68" w:rsidRDefault="00B043E6" w:rsidP="00B043E6">
      <w:pPr>
        <w:spacing w:before="0" w:after="0" w:line="240" w:lineRule="auto"/>
        <w:ind w:left="426" w:right="335"/>
        <w:contextualSpacing/>
        <w:jc w:val="both"/>
        <w:rPr>
          <w:b/>
          <w:bCs/>
        </w:rPr>
      </w:pPr>
    </w:p>
    <w:p w14:paraId="60ABF32E" w14:textId="34B78311" w:rsidR="00E20A49" w:rsidRPr="00926B68" w:rsidRDefault="00E20A49" w:rsidP="00B043E6">
      <w:pPr>
        <w:pStyle w:val="ListParagraph"/>
        <w:numPr>
          <w:ilvl w:val="0"/>
          <w:numId w:val="136"/>
        </w:numPr>
        <w:spacing w:before="0" w:after="0" w:line="240" w:lineRule="auto"/>
        <w:ind w:right="335"/>
        <w:jc w:val="both"/>
      </w:pPr>
      <w:r w:rsidRPr="00926B68">
        <w:t>15% (1.1 million households) lived in homes failing to meet the Decent Homes Standard.</w:t>
      </w:r>
    </w:p>
    <w:p w14:paraId="3F9D040D" w14:textId="60B61E13" w:rsidR="00E20A49" w:rsidRPr="00926B68" w:rsidRDefault="00E20A49" w:rsidP="00B043E6">
      <w:pPr>
        <w:pStyle w:val="ListParagraph"/>
        <w:numPr>
          <w:ilvl w:val="0"/>
          <w:numId w:val="136"/>
        </w:numPr>
        <w:spacing w:before="0" w:after="0" w:line="240" w:lineRule="auto"/>
        <w:ind w:right="335"/>
        <w:jc w:val="both"/>
      </w:pPr>
      <w:r w:rsidRPr="00926B68">
        <w:t>Older private renters were most affected (30% lived in non-decent homes), compared to 15% of owner-occupiers and 10% of social renters.</w:t>
      </w:r>
    </w:p>
    <w:p w14:paraId="05B1467C" w14:textId="57C7D422" w:rsidR="00E20A49" w:rsidRPr="00926B68" w:rsidRDefault="00E20A49" w:rsidP="00B043E6">
      <w:pPr>
        <w:pStyle w:val="ListParagraph"/>
        <w:numPr>
          <w:ilvl w:val="0"/>
          <w:numId w:val="136"/>
        </w:numPr>
        <w:spacing w:before="0" w:after="0" w:line="240" w:lineRule="auto"/>
        <w:ind w:right="335"/>
        <w:jc w:val="both"/>
      </w:pPr>
      <w:r w:rsidRPr="00926B68">
        <w:t>9% of homeowners and 19% of private renters had at least one Category 1 hazard in their home.</w:t>
      </w:r>
    </w:p>
    <w:p w14:paraId="7CE9BBC4" w14:textId="24221B68" w:rsidR="00E20A49" w:rsidRDefault="00E20A49" w:rsidP="00B043E6">
      <w:pPr>
        <w:pStyle w:val="ListParagraph"/>
        <w:numPr>
          <w:ilvl w:val="0"/>
          <w:numId w:val="136"/>
        </w:numPr>
        <w:spacing w:before="0" w:after="0" w:line="240" w:lineRule="auto"/>
        <w:ind w:right="335"/>
        <w:jc w:val="both"/>
      </w:pPr>
      <w:r w:rsidRPr="00926B68">
        <w:lastRenderedPageBreak/>
        <w:t>10% of private renters reported damp issues, significantly higher than 2% of owner-occupiers and social renters.</w:t>
      </w:r>
    </w:p>
    <w:p w14:paraId="0BA590E7" w14:textId="77777777" w:rsidR="006750D1" w:rsidRPr="00926B68" w:rsidRDefault="006750D1" w:rsidP="00B043E6">
      <w:pPr>
        <w:spacing w:before="0" w:after="0" w:line="240" w:lineRule="auto"/>
        <w:ind w:left="426" w:right="335"/>
        <w:contextualSpacing/>
        <w:jc w:val="both"/>
      </w:pPr>
    </w:p>
    <w:p w14:paraId="6850BE6E" w14:textId="77777777" w:rsidR="00E20A49" w:rsidRDefault="00E20A49" w:rsidP="00B043E6">
      <w:pPr>
        <w:spacing w:before="0" w:after="0" w:line="240" w:lineRule="auto"/>
        <w:ind w:left="426" w:right="335"/>
        <w:contextualSpacing/>
        <w:jc w:val="both"/>
      </w:pPr>
      <w:r w:rsidRPr="00926B68">
        <w:rPr>
          <w:b/>
          <w:bCs/>
        </w:rPr>
        <w:t>Energy Efficiency</w:t>
      </w:r>
      <w:r w:rsidRPr="00926B68">
        <w:t>:</w:t>
      </w:r>
    </w:p>
    <w:p w14:paraId="53E535F2" w14:textId="77777777" w:rsidR="00B043E6" w:rsidRPr="00926B68" w:rsidRDefault="00B043E6" w:rsidP="00B043E6">
      <w:pPr>
        <w:spacing w:before="0" w:after="0" w:line="240" w:lineRule="auto"/>
        <w:ind w:left="426" w:right="335"/>
        <w:contextualSpacing/>
        <w:jc w:val="both"/>
      </w:pPr>
    </w:p>
    <w:p w14:paraId="7CA66A68" w14:textId="20384C17" w:rsidR="00E20A49" w:rsidRPr="00926B68" w:rsidRDefault="00E20A49" w:rsidP="00B043E6">
      <w:pPr>
        <w:pStyle w:val="ListParagraph"/>
        <w:numPr>
          <w:ilvl w:val="0"/>
          <w:numId w:val="134"/>
        </w:numPr>
        <w:spacing w:before="0" w:after="0" w:line="240" w:lineRule="auto"/>
        <w:ind w:right="335"/>
        <w:jc w:val="both"/>
      </w:pPr>
      <w:r w:rsidRPr="00926B68">
        <w:t>The average energy efficiency rating (SAP) for older households was 64.</w:t>
      </w:r>
    </w:p>
    <w:p w14:paraId="174D1FEE" w14:textId="199B3371" w:rsidR="00E20A49" w:rsidRPr="00926B68" w:rsidRDefault="00E20A49" w:rsidP="00B043E6">
      <w:pPr>
        <w:pStyle w:val="ListParagraph"/>
        <w:numPr>
          <w:ilvl w:val="0"/>
          <w:numId w:val="134"/>
        </w:numPr>
        <w:spacing w:before="0" w:after="0" w:line="240" w:lineRule="auto"/>
        <w:ind w:right="335"/>
        <w:jc w:val="both"/>
      </w:pPr>
      <w:r w:rsidRPr="00926B68">
        <w:t>Social renters had the highest SAP rating (69), followed by mortgagors (66), outright owners (63), and private renters (61).</w:t>
      </w:r>
    </w:p>
    <w:p w14:paraId="04CEA297" w14:textId="4269D324" w:rsidR="00E20A49" w:rsidRPr="00926B68" w:rsidRDefault="00E20A49" w:rsidP="00B043E6">
      <w:pPr>
        <w:pStyle w:val="ListParagraph"/>
        <w:numPr>
          <w:ilvl w:val="0"/>
          <w:numId w:val="134"/>
        </w:numPr>
        <w:spacing w:before="0" w:after="0" w:line="240" w:lineRule="auto"/>
        <w:ind w:right="335"/>
        <w:jc w:val="both"/>
      </w:pPr>
      <w:r w:rsidRPr="00926B68">
        <w:t>48% of older households lived in an EER band D home, and 4% lived in the least efficient EER bands F or G.</w:t>
      </w:r>
    </w:p>
    <w:p w14:paraId="06402605" w14:textId="47FF031A" w:rsidR="00E20A49" w:rsidRDefault="00E20A49" w:rsidP="00B043E6">
      <w:pPr>
        <w:pStyle w:val="ListParagraph"/>
        <w:numPr>
          <w:ilvl w:val="0"/>
          <w:numId w:val="134"/>
        </w:numPr>
        <w:spacing w:before="0" w:after="0" w:line="240" w:lineRule="auto"/>
        <w:ind w:right="335"/>
        <w:jc w:val="both"/>
      </w:pPr>
      <w:r w:rsidRPr="00926B68">
        <w:t>The cost to upgrade homes to at least EER band C was lowest for social renters (£5,472) and highest for private renters (£9,897).</w:t>
      </w:r>
    </w:p>
    <w:p w14:paraId="51E56E42" w14:textId="77777777" w:rsidR="006750D1" w:rsidRPr="00926B68" w:rsidRDefault="006750D1" w:rsidP="00B043E6">
      <w:pPr>
        <w:spacing w:before="0" w:after="0" w:line="240" w:lineRule="auto"/>
        <w:ind w:left="426" w:right="335"/>
        <w:contextualSpacing/>
        <w:jc w:val="both"/>
      </w:pPr>
    </w:p>
    <w:p w14:paraId="0A50C4C1" w14:textId="77777777" w:rsidR="00E20A49" w:rsidRDefault="00E20A49" w:rsidP="00B043E6">
      <w:pPr>
        <w:spacing w:before="0" w:after="0" w:line="240" w:lineRule="auto"/>
        <w:ind w:left="426" w:right="335"/>
        <w:contextualSpacing/>
        <w:jc w:val="both"/>
        <w:rPr>
          <w:b/>
          <w:bCs/>
        </w:rPr>
      </w:pPr>
      <w:r w:rsidRPr="00926B68">
        <w:rPr>
          <w:b/>
          <w:bCs/>
        </w:rPr>
        <w:t>Housing Stability &amp; Mobility</w:t>
      </w:r>
    </w:p>
    <w:p w14:paraId="29ED4353" w14:textId="77777777" w:rsidR="00B043E6" w:rsidRPr="00926B68" w:rsidRDefault="00B043E6" w:rsidP="00B043E6">
      <w:pPr>
        <w:spacing w:before="0" w:after="0" w:line="240" w:lineRule="auto"/>
        <w:ind w:left="426" w:right="335"/>
        <w:contextualSpacing/>
        <w:jc w:val="both"/>
        <w:rPr>
          <w:b/>
          <w:bCs/>
        </w:rPr>
      </w:pPr>
    </w:p>
    <w:p w14:paraId="5798C4C1" w14:textId="4F098236" w:rsidR="00E20A49" w:rsidRPr="00926B68" w:rsidRDefault="00E20A49" w:rsidP="00B043E6">
      <w:pPr>
        <w:pStyle w:val="ListParagraph"/>
        <w:numPr>
          <w:ilvl w:val="0"/>
          <w:numId w:val="132"/>
        </w:numPr>
        <w:spacing w:before="0" w:after="0" w:line="240" w:lineRule="auto"/>
        <w:ind w:right="335"/>
        <w:jc w:val="both"/>
      </w:pPr>
      <w:r w:rsidRPr="00926B68">
        <w:t>Older households had spent an average of 23 years in their current home:</w:t>
      </w:r>
    </w:p>
    <w:p w14:paraId="1AC0F323" w14:textId="5B84C084" w:rsidR="00E20A49" w:rsidRPr="00926B68" w:rsidRDefault="00E20A49" w:rsidP="00B043E6">
      <w:pPr>
        <w:pStyle w:val="ListParagraph"/>
        <w:numPr>
          <w:ilvl w:val="0"/>
          <w:numId w:val="132"/>
        </w:numPr>
        <w:spacing w:before="0" w:after="0" w:line="240" w:lineRule="auto"/>
        <w:ind w:right="335"/>
        <w:jc w:val="both"/>
      </w:pPr>
      <w:r w:rsidRPr="00926B68">
        <w:t>Owners: 25 years</w:t>
      </w:r>
    </w:p>
    <w:p w14:paraId="773C4314" w14:textId="4E39A39F" w:rsidR="00E20A49" w:rsidRPr="00926B68" w:rsidRDefault="00E20A49" w:rsidP="00B043E6">
      <w:pPr>
        <w:pStyle w:val="ListParagraph"/>
        <w:numPr>
          <w:ilvl w:val="0"/>
          <w:numId w:val="132"/>
        </w:numPr>
        <w:spacing w:before="0" w:after="0" w:line="240" w:lineRule="auto"/>
        <w:ind w:right="335"/>
        <w:jc w:val="both"/>
      </w:pPr>
      <w:r w:rsidRPr="00926B68">
        <w:t>Social renters: 16 years</w:t>
      </w:r>
    </w:p>
    <w:p w14:paraId="5DE64D66" w14:textId="51EF0B32" w:rsidR="00E20A49" w:rsidRPr="00926B68" w:rsidRDefault="00E20A49" w:rsidP="00B043E6">
      <w:pPr>
        <w:pStyle w:val="ListParagraph"/>
        <w:numPr>
          <w:ilvl w:val="0"/>
          <w:numId w:val="132"/>
        </w:numPr>
        <w:spacing w:before="0" w:after="0" w:line="240" w:lineRule="auto"/>
        <w:ind w:right="335"/>
        <w:jc w:val="both"/>
      </w:pPr>
      <w:r w:rsidRPr="00926B68">
        <w:t>Private renters: 10 years</w:t>
      </w:r>
    </w:p>
    <w:p w14:paraId="67343B10" w14:textId="70EB2B04" w:rsidR="00E20A49" w:rsidRPr="00926B68" w:rsidRDefault="00E20A49" w:rsidP="00B043E6">
      <w:pPr>
        <w:pStyle w:val="ListParagraph"/>
        <w:numPr>
          <w:ilvl w:val="0"/>
          <w:numId w:val="132"/>
        </w:numPr>
        <w:spacing w:before="0" w:after="0" w:line="240" w:lineRule="auto"/>
        <w:ind w:right="335"/>
        <w:jc w:val="both"/>
      </w:pPr>
      <w:r w:rsidRPr="00926B68">
        <w:t>36% (2.4 million) had lived in their home for 30+ years.</w:t>
      </w:r>
    </w:p>
    <w:p w14:paraId="59CABC10" w14:textId="57C2C524" w:rsidR="00E20A49" w:rsidRPr="00926B68" w:rsidRDefault="00E20A49" w:rsidP="00B043E6">
      <w:pPr>
        <w:pStyle w:val="ListParagraph"/>
        <w:numPr>
          <w:ilvl w:val="0"/>
          <w:numId w:val="132"/>
        </w:numPr>
        <w:spacing w:before="0" w:after="0" w:line="240" w:lineRule="auto"/>
        <w:ind w:right="335"/>
        <w:jc w:val="both"/>
      </w:pPr>
      <w:r w:rsidRPr="00926B68">
        <w:t>3% of older households (191,000) expected to move in the next six months, primarily to:</w:t>
      </w:r>
    </w:p>
    <w:p w14:paraId="519D9731" w14:textId="4DF5AB1C" w:rsidR="00E20A49" w:rsidRPr="00926B68" w:rsidRDefault="00E20A49" w:rsidP="00B043E6">
      <w:pPr>
        <w:pStyle w:val="ListParagraph"/>
        <w:numPr>
          <w:ilvl w:val="0"/>
          <w:numId w:val="132"/>
        </w:numPr>
        <w:spacing w:before="0" w:after="0" w:line="240" w:lineRule="auto"/>
        <w:ind w:right="335"/>
        <w:jc w:val="both"/>
      </w:pPr>
      <w:r w:rsidRPr="00926B68">
        <w:t>Downsize (35%)</w:t>
      </w:r>
    </w:p>
    <w:p w14:paraId="25BE036D" w14:textId="6389B883" w:rsidR="00E20A49" w:rsidRPr="00926B68" w:rsidRDefault="00E20A49" w:rsidP="00B043E6">
      <w:pPr>
        <w:pStyle w:val="ListParagraph"/>
        <w:numPr>
          <w:ilvl w:val="0"/>
          <w:numId w:val="132"/>
        </w:numPr>
        <w:spacing w:before="0" w:after="0" w:line="240" w:lineRule="auto"/>
        <w:ind w:right="335"/>
        <w:jc w:val="both"/>
      </w:pPr>
      <w:r w:rsidRPr="00926B68">
        <w:t>Be closer to family/friends (33%)</w:t>
      </w:r>
    </w:p>
    <w:p w14:paraId="05963129" w14:textId="243C663D" w:rsidR="00E20A49" w:rsidRPr="00926B68" w:rsidRDefault="00E20A49" w:rsidP="00B043E6">
      <w:pPr>
        <w:pStyle w:val="ListParagraph"/>
        <w:numPr>
          <w:ilvl w:val="0"/>
          <w:numId w:val="132"/>
        </w:numPr>
        <w:spacing w:before="0" w:after="0" w:line="240" w:lineRule="auto"/>
        <w:ind w:right="335"/>
        <w:jc w:val="both"/>
      </w:pPr>
      <w:r w:rsidRPr="00926B68">
        <w:t>4% of older households expected to move into sheltered or specialist housing in the future.</w:t>
      </w:r>
    </w:p>
    <w:p w14:paraId="6DE8AD16" w14:textId="77777777" w:rsidR="00E20A49" w:rsidRPr="00926B68" w:rsidRDefault="00E20A49" w:rsidP="00B043E6">
      <w:pPr>
        <w:spacing w:before="0" w:after="0" w:line="240" w:lineRule="auto"/>
        <w:ind w:left="426" w:right="335"/>
        <w:contextualSpacing/>
        <w:jc w:val="both"/>
      </w:pPr>
    </w:p>
    <w:p w14:paraId="1631CF71" w14:textId="2827CC7A" w:rsidR="006750D1" w:rsidRDefault="00E20A49" w:rsidP="00B043E6">
      <w:pPr>
        <w:spacing w:before="0" w:after="0" w:line="240" w:lineRule="auto"/>
        <w:ind w:left="426" w:right="335"/>
        <w:contextualSpacing/>
        <w:jc w:val="both"/>
        <w:rPr>
          <w:b/>
          <w:bCs/>
        </w:rPr>
      </w:pPr>
      <w:r w:rsidRPr="00926B68">
        <w:rPr>
          <w:b/>
          <w:bCs/>
        </w:rPr>
        <w:t>Sheltered Housing &amp; Under-Occupation</w:t>
      </w:r>
      <w:r w:rsidR="00B043E6">
        <w:rPr>
          <w:b/>
          <w:bCs/>
        </w:rPr>
        <w:t>:</w:t>
      </w:r>
    </w:p>
    <w:p w14:paraId="2BE2DAC6" w14:textId="77777777" w:rsidR="00B043E6" w:rsidRPr="00926B68" w:rsidRDefault="00B043E6" w:rsidP="00B043E6">
      <w:pPr>
        <w:spacing w:before="0" w:after="0" w:line="240" w:lineRule="auto"/>
        <w:ind w:left="426" w:right="335"/>
        <w:contextualSpacing/>
        <w:jc w:val="both"/>
        <w:rPr>
          <w:b/>
          <w:bCs/>
        </w:rPr>
      </w:pPr>
    </w:p>
    <w:p w14:paraId="7ECB2246" w14:textId="57BB484C" w:rsidR="00E20A49" w:rsidRPr="00926B68" w:rsidRDefault="00E20A49" w:rsidP="00B043E6">
      <w:pPr>
        <w:pStyle w:val="ListParagraph"/>
        <w:numPr>
          <w:ilvl w:val="0"/>
          <w:numId w:val="130"/>
        </w:numPr>
        <w:spacing w:before="0" w:after="0" w:line="240" w:lineRule="auto"/>
        <w:ind w:right="335"/>
        <w:jc w:val="both"/>
      </w:pPr>
      <w:r w:rsidRPr="00926B68">
        <w:t>6% (439,000 households) lived in sheltered accommodation:</w:t>
      </w:r>
    </w:p>
    <w:p w14:paraId="51EED336" w14:textId="472DF111" w:rsidR="00E20A49" w:rsidRPr="00926B68" w:rsidRDefault="00E20A49" w:rsidP="00B043E6">
      <w:pPr>
        <w:pStyle w:val="ListParagraph"/>
        <w:numPr>
          <w:ilvl w:val="0"/>
          <w:numId w:val="130"/>
        </w:numPr>
        <w:spacing w:before="0" w:after="0" w:line="240" w:lineRule="auto"/>
        <w:ind w:right="335"/>
        <w:jc w:val="both"/>
      </w:pPr>
      <w:r w:rsidRPr="00926B68">
        <w:t>4% of the 65-74 group</w:t>
      </w:r>
    </w:p>
    <w:p w14:paraId="52299B27" w14:textId="5562650D" w:rsidR="00E20A49" w:rsidRPr="00926B68" w:rsidRDefault="00E20A49" w:rsidP="00B043E6">
      <w:pPr>
        <w:pStyle w:val="ListParagraph"/>
        <w:numPr>
          <w:ilvl w:val="0"/>
          <w:numId w:val="130"/>
        </w:numPr>
        <w:spacing w:before="0" w:after="0" w:line="240" w:lineRule="auto"/>
        <w:ind w:right="335"/>
        <w:jc w:val="both"/>
      </w:pPr>
      <w:r w:rsidRPr="00926B68">
        <w:t>9% of the 75+ group</w:t>
      </w:r>
    </w:p>
    <w:p w14:paraId="21320D86" w14:textId="61862FBC" w:rsidR="00E20A49" w:rsidRDefault="00E20A49" w:rsidP="00B043E6">
      <w:pPr>
        <w:pStyle w:val="ListParagraph"/>
        <w:numPr>
          <w:ilvl w:val="0"/>
          <w:numId w:val="130"/>
        </w:numPr>
        <w:spacing w:before="0" w:after="0" w:line="240" w:lineRule="auto"/>
        <w:ind w:right="335"/>
        <w:jc w:val="both"/>
      </w:pPr>
      <w:r w:rsidRPr="00926B68">
        <w:t>27% of social renters lived in sheltered accommodation, compared to just 3% of owner-occupiers.</w:t>
      </w:r>
    </w:p>
    <w:p w14:paraId="2103DED1" w14:textId="77777777" w:rsidR="006750D1" w:rsidRPr="00926B68" w:rsidRDefault="006750D1" w:rsidP="00B043E6">
      <w:pPr>
        <w:spacing w:before="0" w:after="0" w:line="240" w:lineRule="auto"/>
        <w:ind w:left="426" w:right="335"/>
        <w:contextualSpacing/>
        <w:jc w:val="both"/>
      </w:pPr>
    </w:p>
    <w:p w14:paraId="0B42E530" w14:textId="77777777" w:rsidR="00E20A49" w:rsidRDefault="00E20A49" w:rsidP="00B043E6">
      <w:pPr>
        <w:spacing w:before="0" w:after="0" w:line="240" w:lineRule="auto"/>
        <w:ind w:left="426" w:right="335"/>
        <w:contextualSpacing/>
        <w:jc w:val="both"/>
      </w:pPr>
      <w:r w:rsidRPr="00926B68">
        <w:rPr>
          <w:b/>
          <w:bCs/>
        </w:rPr>
        <w:t>Under-Occupation</w:t>
      </w:r>
      <w:r w:rsidRPr="00926B68">
        <w:t>:</w:t>
      </w:r>
    </w:p>
    <w:p w14:paraId="03095261" w14:textId="77777777" w:rsidR="00B043E6" w:rsidRPr="00926B68" w:rsidRDefault="00B043E6" w:rsidP="00B043E6">
      <w:pPr>
        <w:spacing w:before="0" w:after="0" w:line="240" w:lineRule="auto"/>
        <w:ind w:left="426" w:right="335"/>
        <w:contextualSpacing/>
        <w:jc w:val="both"/>
      </w:pPr>
    </w:p>
    <w:p w14:paraId="205F2281" w14:textId="5C5212C1" w:rsidR="00E20A49" w:rsidRPr="00926B68" w:rsidRDefault="00E20A49" w:rsidP="00B043E6">
      <w:pPr>
        <w:pStyle w:val="ListParagraph"/>
        <w:numPr>
          <w:ilvl w:val="0"/>
          <w:numId w:val="128"/>
        </w:numPr>
        <w:spacing w:before="0" w:after="0" w:line="240" w:lineRule="auto"/>
        <w:ind w:right="335"/>
        <w:jc w:val="both"/>
      </w:pPr>
      <w:r w:rsidRPr="00926B68">
        <w:t>57% of older households (3.9 million) under-occupy their homes (i.e., have two or more spare bedrooms).</w:t>
      </w:r>
    </w:p>
    <w:p w14:paraId="7CBB6DF3" w14:textId="4236E59B" w:rsidR="00E20A49" w:rsidRPr="00926B68" w:rsidRDefault="00E20A49" w:rsidP="00B043E6">
      <w:pPr>
        <w:pStyle w:val="ListParagraph"/>
        <w:numPr>
          <w:ilvl w:val="0"/>
          <w:numId w:val="128"/>
        </w:numPr>
        <w:spacing w:before="0" w:after="0" w:line="240" w:lineRule="auto"/>
        <w:ind w:right="335"/>
        <w:jc w:val="both"/>
      </w:pPr>
      <w:r w:rsidRPr="00926B68">
        <w:t>This is more common among owner-occupiers (67%) than social (13%) or private renters (26%).</w:t>
      </w:r>
    </w:p>
    <w:p w14:paraId="3D76013B" w14:textId="7760F1EC" w:rsidR="00E20A49" w:rsidRDefault="00E20A49" w:rsidP="00B043E6">
      <w:pPr>
        <w:pStyle w:val="ListParagraph"/>
        <w:numPr>
          <w:ilvl w:val="0"/>
          <w:numId w:val="128"/>
        </w:numPr>
        <w:spacing w:before="0" w:after="0" w:line="240" w:lineRule="auto"/>
        <w:ind w:right="335"/>
        <w:jc w:val="both"/>
      </w:pPr>
      <w:r w:rsidRPr="00926B68">
        <w:t>Under-occupation is strongly linked to income, ranging from 37% in the lowest income quintile to 73% in the highest.</w:t>
      </w:r>
    </w:p>
    <w:p w14:paraId="70A41397" w14:textId="77777777" w:rsidR="006750D1" w:rsidRPr="00926B68" w:rsidRDefault="006750D1" w:rsidP="00B043E6">
      <w:pPr>
        <w:spacing w:before="0" w:after="0" w:line="240" w:lineRule="auto"/>
        <w:ind w:left="426" w:right="335"/>
        <w:contextualSpacing/>
        <w:jc w:val="both"/>
      </w:pPr>
    </w:p>
    <w:p w14:paraId="4B968E99" w14:textId="77777777" w:rsidR="00E20A49" w:rsidRDefault="00E20A49" w:rsidP="00B043E6">
      <w:pPr>
        <w:spacing w:before="0" w:after="0" w:line="240" w:lineRule="auto"/>
        <w:ind w:left="426" w:right="335"/>
        <w:contextualSpacing/>
        <w:jc w:val="both"/>
        <w:rPr>
          <w:b/>
          <w:bCs/>
        </w:rPr>
      </w:pPr>
      <w:r w:rsidRPr="00926B68">
        <w:rPr>
          <w:b/>
          <w:bCs/>
        </w:rPr>
        <w:t>Internet Access &amp; Well-Being</w:t>
      </w:r>
    </w:p>
    <w:p w14:paraId="18321C9D" w14:textId="77777777" w:rsidR="00B043E6" w:rsidRPr="00926B68" w:rsidRDefault="00B043E6" w:rsidP="00B043E6">
      <w:pPr>
        <w:spacing w:before="0" w:after="0" w:line="240" w:lineRule="auto"/>
        <w:ind w:left="426" w:right="335"/>
        <w:contextualSpacing/>
        <w:jc w:val="both"/>
        <w:rPr>
          <w:b/>
          <w:bCs/>
        </w:rPr>
      </w:pPr>
    </w:p>
    <w:p w14:paraId="69E968CF" w14:textId="24518A5B" w:rsidR="00E20A49" w:rsidRPr="00926B68" w:rsidRDefault="00E20A49" w:rsidP="00B043E6">
      <w:pPr>
        <w:pStyle w:val="ListParagraph"/>
        <w:numPr>
          <w:ilvl w:val="0"/>
          <w:numId w:val="126"/>
        </w:numPr>
        <w:spacing w:before="0" w:after="0" w:line="240" w:lineRule="auto"/>
        <w:ind w:left="851" w:right="335"/>
        <w:jc w:val="both"/>
      </w:pPr>
      <w:r w:rsidRPr="00926B68">
        <w:t>13% (919,000) of older households had no home internet access:</w:t>
      </w:r>
    </w:p>
    <w:p w14:paraId="3A66B640" w14:textId="6FF5E0D9" w:rsidR="00E20A49" w:rsidRPr="00926B68" w:rsidRDefault="00E20A49" w:rsidP="00B043E6">
      <w:pPr>
        <w:pStyle w:val="ListParagraph"/>
        <w:numPr>
          <w:ilvl w:val="0"/>
          <w:numId w:val="126"/>
        </w:numPr>
        <w:spacing w:before="0" w:after="0" w:line="240" w:lineRule="auto"/>
        <w:ind w:left="851" w:right="335"/>
        <w:jc w:val="both"/>
      </w:pPr>
      <w:r w:rsidRPr="00926B68">
        <w:t>31% of social renters lacked internet vs 22% of private renters and 10% of owners.</w:t>
      </w:r>
    </w:p>
    <w:p w14:paraId="116A820E" w14:textId="17F63A5A" w:rsidR="00E20A49" w:rsidRPr="00926B68" w:rsidRDefault="00E20A49" w:rsidP="00B043E6">
      <w:pPr>
        <w:pStyle w:val="ListParagraph"/>
        <w:numPr>
          <w:ilvl w:val="0"/>
          <w:numId w:val="126"/>
        </w:numPr>
        <w:spacing w:before="0" w:after="0" w:line="240" w:lineRule="auto"/>
        <w:ind w:left="851" w:right="335"/>
        <w:jc w:val="both"/>
      </w:pPr>
      <w:r w:rsidRPr="00926B68">
        <w:lastRenderedPageBreak/>
        <w:t>Older people aged 75+ were more likely to lack internet access (20%) than the 65-74 group (7%).</w:t>
      </w:r>
    </w:p>
    <w:p w14:paraId="3E0C0D88" w14:textId="77777777" w:rsidR="00E20A49" w:rsidRPr="00926B68" w:rsidRDefault="00E20A49" w:rsidP="00B043E6">
      <w:pPr>
        <w:spacing w:before="0" w:after="0" w:line="240" w:lineRule="auto"/>
        <w:ind w:left="426" w:right="335"/>
        <w:contextualSpacing/>
        <w:jc w:val="both"/>
      </w:pPr>
    </w:p>
    <w:p w14:paraId="6F6FE7F4" w14:textId="77777777" w:rsidR="00E20A49" w:rsidRDefault="00E20A49" w:rsidP="00B043E6">
      <w:pPr>
        <w:spacing w:before="0" w:after="0" w:line="240" w:lineRule="auto"/>
        <w:ind w:left="426" w:right="335"/>
        <w:contextualSpacing/>
        <w:jc w:val="both"/>
      </w:pPr>
      <w:r w:rsidRPr="00926B68">
        <w:rPr>
          <w:b/>
          <w:bCs/>
        </w:rPr>
        <w:t>Well-Being by Tenure</w:t>
      </w:r>
      <w:r w:rsidRPr="00926B68">
        <w:t>:</w:t>
      </w:r>
    </w:p>
    <w:p w14:paraId="4D7B6FDD" w14:textId="77777777" w:rsidR="00B043E6" w:rsidRPr="00926B68" w:rsidRDefault="00B043E6" w:rsidP="00B043E6">
      <w:pPr>
        <w:spacing w:before="0" w:after="0" w:line="240" w:lineRule="auto"/>
        <w:ind w:left="426" w:right="335"/>
        <w:contextualSpacing/>
        <w:jc w:val="both"/>
      </w:pPr>
    </w:p>
    <w:p w14:paraId="33227BC5" w14:textId="1C4794C2" w:rsidR="00E20A49" w:rsidRPr="00926B68" w:rsidRDefault="00E20A49" w:rsidP="00B043E6">
      <w:pPr>
        <w:pStyle w:val="ListParagraph"/>
        <w:numPr>
          <w:ilvl w:val="0"/>
          <w:numId w:val="125"/>
        </w:numPr>
        <w:spacing w:before="0" w:after="0" w:line="240" w:lineRule="auto"/>
        <w:ind w:left="851" w:right="335"/>
        <w:jc w:val="both"/>
      </w:pPr>
      <w:r w:rsidRPr="00926B68">
        <w:t>Owner-occupiers reported higher well-being scores than renters:</w:t>
      </w:r>
    </w:p>
    <w:p w14:paraId="4CF2FF6B" w14:textId="7A2B693F" w:rsidR="00E20A49" w:rsidRPr="00926B68" w:rsidRDefault="00E20A49" w:rsidP="00B043E6">
      <w:pPr>
        <w:pStyle w:val="ListParagraph"/>
        <w:numPr>
          <w:ilvl w:val="0"/>
          <w:numId w:val="125"/>
        </w:numPr>
        <w:spacing w:before="0" w:after="0" w:line="240" w:lineRule="auto"/>
        <w:ind w:left="851" w:right="335"/>
        <w:jc w:val="both"/>
      </w:pPr>
      <w:r w:rsidRPr="00926B68">
        <w:t>Life Satisfaction: Owners (7.6) vs. Social Renters (7.1)</w:t>
      </w:r>
    </w:p>
    <w:p w14:paraId="213D9752" w14:textId="79FCD881" w:rsidR="00E20A49" w:rsidRPr="00926B68" w:rsidRDefault="00E20A49" w:rsidP="00B043E6">
      <w:pPr>
        <w:pStyle w:val="ListParagraph"/>
        <w:numPr>
          <w:ilvl w:val="0"/>
          <w:numId w:val="125"/>
        </w:numPr>
        <w:spacing w:before="0" w:after="0" w:line="240" w:lineRule="auto"/>
        <w:ind w:left="851" w:right="335"/>
        <w:jc w:val="both"/>
      </w:pPr>
      <w:r w:rsidRPr="00926B68">
        <w:t>Happiness: Owners (7.6) vs. Social Renters (7.2)</w:t>
      </w:r>
    </w:p>
    <w:p w14:paraId="52E2EA66" w14:textId="742A854A" w:rsidR="00E20A49" w:rsidRPr="00926B68" w:rsidRDefault="00E20A49" w:rsidP="00B043E6">
      <w:pPr>
        <w:pStyle w:val="ListParagraph"/>
        <w:numPr>
          <w:ilvl w:val="0"/>
          <w:numId w:val="125"/>
        </w:numPr>
        <w:spacing w:before="0" w:after="0" w:line="240" w:lineRule="auto"/>
        <w:ind w:left="851" w:right="335"/>
        <w:jc w:val="both"/>
      </w:pPr>
      <w:r w:rsidRPr="00926B68">
        <w:t>Anxiety: Owners (2.5) vs. Social Renters (3.2)</w:t>
      </w:r>
    </w:p>
    <w:p w14:paraId="66471B13" w14:textId="7660C44F" w:rsidR="00E20A49" w:rsidRPr="00926B68" w:rsidRDefault="00E20A49" w:rsidP="00B043E6">
      <w:pPr>
        <w:pStyle w:val="ListParagraph"/>
        <w:numPr>
          <w:ilvl w:val="0"/>
          <w:numId w:val="125"/>
        </w:numPr>
        <w:spacing w:before="0" w:after="0" w:line="240" w:lineRule="auto"/>
        <w:ind w:left="851" w:right="335"/>
        <w:jc w:val="both"/>
      </w:pPr>
      <w:r w:rsidRPr="00926B68">
        <w:t>12% of older people living alone reported feeling lonely often or always, compared to 2% of those living with others.</w:t>
      </w:r>
    </w:p>
    <w:p w14:paraId="50E6A7CE" w14:textId="065AB383" w:rsidR="00E20A49" w:rsidRPr="00926B68" w:rsidRDefault="00E20A49" w:rsidP="00B043E6">
      <w:pPr>
        <w:pStyle w:val="ListParagraph"/>
        <w:numPr>
          <w:ilvl w:val="0"/>
          <w:numId w:val="122"/>
        </w:numPr>
        <w:spacing w:before="0" w:after="0" w:line="240" w:lineRule="auto"/>
        <w:ind w:left="851" w:right="335"/>
        <w:jc w:val="both"/>
      </w:pPr>
      <w:r w:rsidRPr="00926B68">
        <w:t>14% of social renters reported feeling lonely often, compared to 6% of owner-occupiers.</w:t>
      </w:r>
    </w:p>
    <w:p w14:paraId="3BC06600" w14:textId="77777777" w:rsidR="00E20A49" w:rsidRPr="00926B68" w:rsidRDefault="00E20A49" w:rsidP="00B043E6">
      <w:pPr>
        <w:spacing w:before="0" w:after="0" w:line="240" w:lineRule="auto"/>
        <w:ind w:left="426" w:right="335"/>
        <w:contextualSpacing/>
        <w:jc w:val="both"/>
      </w:pPr>
    </w:p>
    <w:p w14:paraId="5F15D182" w14:textId="77777777" w:rsidR="00E20A49" w:rsidRDefault="00E20A49" w:rsidP="00B043E6">
      <w:pPr>
        <w:spacing w:before="0" w:after="0" w:line="240" w:lineRule="auto"/>
        <w:ind w:left="426" w:right="335"/>
        <w:contextualSpacing/>
        <w:jc w:val="both"/>
        <w:rPr>
          <w:b/>
          <w:bCs/>
        </w:rPr>
      </w:pPr>
      <w:r w:rsidRPr="00926B68">
        <w:rPr>
          <w:b/>
          <w:bCs/>
        </w:rPr>
        <w:t>Changes in Tenure Composition Since 2010-11</w:t>
      </w:r>
    </w:p>
    <w:p w14:paraId="3C3B0ECF" w14:textId="77777777" w:rsidR="00B043E6" w:rsidRPr="00926B68" w:rsidRDefault="00B043E6" w:rsidP="00B043E6">
      <w:pPr>
        <w:spacing w:before="0" w:after="0" w:line="240" w:lineRule="auto"/>
        <w:ind w:left="426" w:right="335"/>
        <w:contextualSpacing/>
        <w:jc w:val="both"/>
        <w:rPr>
          <w:b/>
          <w:bCs/>
        </w:rPr>
      </w:pPr>
    </w:p>
    <w:p w14:paraId="63135B51" w14:textId="48FAA127" w:rsidR="00E20A49" w:rsidRPr="00926B68" w:rsidRDefault="00E20A49" w:rsidP="00B043E6">
      <w:pPr>
        <w:pStyle w:val="ListParagraph"/>
        <w:numPr>
          <w:ilvl w:val="0"/>
          <w:numId w:val="122"/>
        </w:numPr>
        <w:spacing w:before="0" w:after="0" w:line="240" w:lineRule="auto"/>
        <w:ind w:left="993" w:right="335"/>
        <w:jc w:val="both"/>
      </w:pPr>
      <w:r w:rsidRPr="00926B68">
        <w:t xml:space="preserve">The proportion of </w:t>
      </w:r>
      <w:proofErr w:type="gramStart"/>
      <w:r w:rsidRPr="00926B68">
        <w:t>55-64 year-olds</w:t>
      </w:r>
      <w:proofErr w:type="gramEnd"/>
      <w:r w:rsidRPr="00926B68">
        <w:t xml:space="preserve"> who are homeowners fell from 79% to 69%, driven by fewer mortgage holders (30% to 23%).</w:t>
      </w:r>
    </w:p>
    <w:p w14:paraId="78A30C43" w14:textId="22DE8A84" w:rsidR="00E20A49" w:rsidRPr="00926B68" w:rsidRDefault="00E20A49" w:rsidP="00B043E6">
      <w:pPr>
        <w:pStyle w:val="ListParagraph"/>
        <w:numPr>
          <w:ilvl w:val="0"/>
          <w:numId w:val="122"/>
        </w:numPr>
        <w:spacing w:before="0" w:after="0" w:line="240" w:lineRule="auto"/>
        <w:ind w:left="993" w:right="335"/>
        <w:jc w:val="both"/>
      </w:pPr>
      <w:r w:rsidRPr="00926B68">
        <w:t xml:space="preserve">Social renting increased among </w:t>
      </w:r>
      <w:proofErr w:type="gramStart"/>
      <w:r w:rsidRPr="00926B68">
        <w:t>55-64 year-olds</w:t>
      </w:r>
      <w:proofErr w:type="gramEnd"/>
      <w:r w:rsidRPr="00926B68">
        <w:t xml:space="preserve"> (from 15% to 19%), and private renting increased (from 6% to 11%).</w:t>
      </w:r>
    </w:p>
    <w:p w14:paraId="221A5E61" w14:textId="6BD9B6C5" w:rsidR="00E20A49" w:rsidRPr="00926B68" w:rsidRDefault="00E20A49" w:rsidP="00B043E6">
      <w:pPr>
        <w:pStyle w:val="ListParagraph"/>
        <w:numPr>
          <w:ilvl w:val="0"/>
          <w:numId w:val="122"/>
        </w:numPr>
        <w:spacing w:before="0" w:after="0" w:line="240" w:lineRule="auto"/>
        <w:ind w:left="993" w:right="335"/>
        <w:jc w:val="both"/>
      </w:pPr>
      <w:r w:rsidRPr="00926B68">
        <w:t xml:space="preserve">Among </w:t>
      </w:r>
      <w:proofErr w:type="gramStart"/>
      <w:r w:rsidRPr="00926B68">
        <w:t>65-74 year-olds</w:t>
      </w:r>
      <w:proofErr w:type="gramEnd"/>
      <w:r w:rsidRPr="00926B68">
        <w:t>, homeownership rose from 76% to 79%, while social renting fell from 19% to 14%.</w:t>
      </w:r>
    </w:p>
    <w:p w14:paraId="0A4C29A1" w14:textId="0A8F3D97" w:rsidR="00E20A49" w:rsidRDefault="00E20A49" w:rsidP="00B043E6">
      <w:pPr>
        <w:pStyle w:val="ListParagraph"/>
        <w:numPr>
          <w:ilvl w:val="0"/>
          <w:numId w:val="122"/>
        </w:numPr>
        <w:spacing w:before="0" w:after="0" w:line="240" w:lineRule="auto"/>
        <w:ind w:left="993" w:right="335"/>
        <w:jc w:val="both"/>
      </w:pPr>
      <w:r w:rsidRPr="00926B68">
        <w:t>Among the 75+ group, homeownership increased from 75% to 80%, while social renting fell from 20% to 16%.</w:t>
      </w:r>
    </w:p>
    <w:p w14:paraId="7FED32A9" w14:textId="77777777" w:rsidR="006750D1" w:rsidRPr="00E20A49" w:rsidRDefault="006750D1" w:rsidP="00B043E6">
      <w:pPr>
        <w:spacing w:before="0" w:after="0" w:line="240" w:lineRule="auto"/>
        <w:ind w:left="426" w:right="335"/>
        <w:contextualSpacing/>
        <w:jc w:val="both"/>
      </w:pPr>
    </w:p>
    <w:p w14:paraId="590F0BB9" w14:textId="3B618E53" w:rsidR="00E20A49" w:rsidRDefault="00E20A49" w:rsidP="00B043E6">
      <w:pPr>
        <w:spacing w:before="0" w:after="0" w:line="240" w:lineRule="auto"/>
        <w:ind w:left="426" w:right="335"/>
        <w:contextualSpacing/>
        <w:jc w:val="both"/>
        <w:rPr>
          <w:b/>
          <w:bCs/>
        </w:rPr>
      </w:pPr>
      <w:r w:rsidRPr="00E20A49">
        <w:rPr>
          <w:b/>
          <w:bCs/>
        </w:rPr>
        <w:t xml:space="preserve">Key Takeaways </w:t>
      </w:r>
      <w:r w:rsidR="00B043E6">
        <w:rPr>
          <w:b/>
          <w:bCs/>
        </w:rPr>
        <w:t>and</w:t>
      </w:r>
      <w:r w:rsidRPr="00E20A49">
        <w:rPr>
          <w:b/>
          <w:bCs/>
        </w:rPr>
        <w:t xml:space="preserve"> Policy Considerations from the English Housing Survey 2021 – older Peoples Housing </w:t>
      </w:r>
    </w:p>
    <w:p w14:paraId="7CE56C53" w14:textId="77777777" w:rsidR="00B043E6" w:rsidRPr="00E20A49" w:rsidRDefault="00B043E6" w:rsidP="00B043E6">
      <w:pPr>
        <w:spacing w:before="0" w:after="0" w:line="240" w:lineRule="auto"/>
        <w:ind w:left="426" w:right="335"/>
        <w:contextualSpacing/>
        <w:jc w:val="both"/>
        <w:rPr>
          <w:b/>
          <w:bCs/>
        </w:rPr>
      </w:pPr>
    </w:p>
    <w:p w14:paraId="3141AA53" w14:textId="37FA87E5" w:rsidR="00E20A49" w:rsidRPr="00926B68" w:rsidRDefault="00E20A49" w:rsidP="00B043E6">
      <w:pPr>
        <w:pStyle w:val="ListParagraph"/>
        <w:numPr>
          <w:ilvl w:val="0"/>
          <w:numId w:val="87"/>
        </w:numPr>
        <w:spacing w:before="0" w:after="0" w:line="240" w:lineRule="auto"/>
        <w:ind w:left="851" w:right="335"/>
        <w:jc w:val="both"/>
      </w:pPr>
      <w:r w:rsidRPr="00926B68">
        <w:t>Housing security for older households has improved, but private renters remain vulnerable due to poor housing conditions and high costs.</w:t>
      </w:r>
    </w:p>
    <w:p w14:paraId="3F2FFE21" w14:textId="3C57EAA9" w:rsidR="00E20A49" w:rsidRPr="00926B68" w:rsidRDefault="00E20A49" w:rsidP="00B043E6">
      <w:pPr>
        <w:pStyle w:val="ListParagraph"/>
        <w:numPr>
          <w:ilvl w:val="0"/>
          <w:numId w:val="87"/>
        </w:numPr>
        <w:spacing w:before="0" w:after="0" w:line="240" w:lineRule="auto"/>
        <w:ind w:left="851" w:right="335"/>
        <w:jc w:val="both"/>
      </w:pPr>
      <w:r w:rsidRPr="00926B68">
        <w:t>Sheltered housing remains underutilised, particularly among private renters and owner-occupiers.</w:t>
      </w:r>
    </w:p>
    <w:p w14:paraId="2F3518DF" w14:textId="6F6B8F9E" w:rsidR="00E20A49" w:rsidRPr="00926B68" w:rsidRDefault="00E20A49" w:rsidP="00B043E6">
      <w:pPr>
        <w:pStyle w:val="ListParagraph"/>
        <w:numPr>
          <w:ilvl w:val="0"/>
          <w:numId w:val="87"/>
        </w:numPr>
        <w:spacing w:before="0" w:after="0" w:line="240" w:lineRule="auto"/>
        <w:ind w:left="851" w:right="335"/>
        <w:jc w:val="both"/>
      </w:pPr>
      <w:r w:rsidRPr="00926B68">
        <w:t>Energy efficiency improvements are critical, particularly for older private renters and owner-occupiers who face the highest costs to upgrade.</w:t>
      </w:r>
    </w:p>
    <w:p w14:paraId="2307F788" w14:textId="7DED8758" w:rsidR="00E20A49" w:rsidRPr="00926B68" w:rsidRDefault="00E20A49" w:rsidP="00B043E6">
      <w:pPr>
        <w:pStyle w:val="ListParagraph"/>
        <w:numPr>
          <w:ilvl w:val="0"/>
          <w:numId w:val="87"/>
        </w:numPr>
        <w:spacing w:before="0" w:after="0" w:line="240" w:lineRule="auto"/>
        <w:ind w:left="851" w:right="335"/>
        <w:jc w:val="both"/>
      </w:pPr>
      <w:r w:rsidRPr="00926B68">
        <w:t>Internet access and digital inclusion must be prioritised, especially for social renters, who are most likely to be digitally excluded.</w:t>
      </w:r>
    </w:p>
    <w:p w14:paraId="03AFF20E" w14:textId="0508CB0A" w:rsidR="00E20A49" w:rsidRPr="00926B68" w:rsidRDefault="00E20A49" w:rsidP="00B043E6">
      <w:pPr>
        <w:pStyle w:val="ListParagraph"/>
        <w:numPr>
          <w:ilvl w:val="0"/>
          <w:numId w:val="87"/>
        </w:numPr>
        <w:spacing w:before="0" w:after="0" w:line="240" w:lineRule="auto"/>
        <w:ind w:left="851" w:right="335"/>
        <w:jc w:val="both"/>
      </w:pPr>
      <w:r w:rsidRPr="00926B68">
        <w:t>Loneliness and well-being disparities exist by tenure, with social renters reporting lower satisfaction and higher anxiety than homeowners.</w:t>
      </w:r>
    </w:p>
    <w:p w14:paraId="0FE5A7CE" w14:textId="52F422BF" w:rsidR="00E20A49" w:rsidRPr="00926B68" w:rsidRDefault="00E20A49" w:rsidP="00B043E6">
      <w:pPr>
        <w:pStyle w:val="ListParagraph"/>
        <w:numPr>
          <w:ilvl w:val="0"/>
          <w:numId w:val="87"/>
        </w:numPr>
        <w:spacing w:before="0" w:after="0" w:line="240" w:lineRule="auto"/>
        <w:ind w:left="851" w:right="335"/>
        <w:jc w:val="both"/>
      </w:pPr>
      <w:r w:rsidRPr="00926B68">
        <w:t>More tailored housing options are needed to support under-occupied households in downsizing, as most older movers relocate for downsizing or proximity to family.</w:t>
      </w:r>
    </w:p>
    <w:p w14:paraId="6A9E49B0" w14:textId="77777777" w:rsidR="00221016" w:rsidRDefault="00221016" w:rsidP="00B043E6">
      <w:pPr>
        <w:spacing w:before="0" w:after="0" w:line="240" w:lineRule="auto"/>
        <w:ind w:left="851" w:right="335"/>
        <w:contextualSpacing/>
        <w:jc w:val="both"/>
        <w:rPr>
          <w:rFonts w:ascii="Arial" w:hAnsi="Arial" w:cs="Arial"/>
        </w:rPr>
      </w:pPr>
    </w:p>
    <w:p w14:paraId="2B3F8AAA" w14:textId="0E39A0A4" w:rsidR="00913D15" w:rsidRDefault="00913D15" w:rsidP="00B043E6">
      <w:pPr>
        <w:ind w:left="426" w:right="335"/>
        <w:jc w:val="both"/>
        <w:rPr>
          <w:rFonts w:ascii="Arial" w:hAnsi="Arial" w:cs="Arial"/>
          <w:b/>
          <w:bCs/>
        </w:rPr>
      </w:pPr>
      <w:r>
        <w:rPr>
          <w:rFonts w:ascii="Arial" w:hAnsi="Arial" w:cs="Arial"/>
          <w:b/>
          <w:bCs/>
        </w:rPr>
        <w:br w:type="page"/>
      </w:r>
    </w:p>
    <w:p w14:paraId="196AD444" w14:textId="6D350E9D" w:rsidR="00913D15" w:rsidRDefault="00913D15" w:rsidP="00FE0AD5">
      <w:pPr>
        <w:pStyle w:val="Heading2"/>
      </w:pPr>
      <w:bookmarkStart w:id="43" w:name="_Toc195545509"/>
      <w:r w:rsidRPr="00671233">
        <w:rPr>
          <w:i/>
          <w:iCs/>
        </w:rPr>
        <w:lastRenderedPageBreak/>
        <w:t xml:space="preserve">Appendix </w:t>
      </w:r>
      <w:r w:rsidR="00CC6411" w:rsidRPr="00671233">
        <w:rPr>
          <w:i/>
          <w:iCs/>
        </w:rPr>
        <w:t>C</w:t>
      </w:r>
      <w:r>
        <w:t xml:space="preserve">: </w:t>
      </w:r>
      <w:r w:rsidR="00E55DEE">
        <w:t>APPG recommendations for o</w:t>
      </w:r>
      <w:r w:rsidRPr="00F63003">
        <w:t>ptions review</w:t>
      </w:r>
      <w:r w:rsidR="00E55DEE">
        <w:t>s</w:t>
      </w:r>
      <w:r w:rsidRPr="00F63003">
        <w:t xml:space="preserve"> of sheltered housing</w:t>
      </w:r>
      <w:bookmarkEnd w:id="43"/>
    </w:p>
    <w:p w14:paraId="325DEE8D" w14:textId="77777777" w:rsidR="00913D15" w:rsidRDefault="00913D15" w:rsidP="00755267">
      <w:pPr>
        <w:pStyle w:val="NormalWeb"/>
        <w:spacing w:before="0" w:beforeAutospacing="0" w:after="0" w:afterAutospacing="0"/>
        <w:ind w:left="426" w:right="335"/>
        <w:rPr>
          <w:rFonts w:cs="Arial"/>
          <w:b/>
          <w:bCs/>
          <w:color w:val="000000"/>
        </w:rPr>
      </w:pPr>
    </w:p>
    <w:p w14:paraId="58955364" w14:textId="0C63FFCA" w:rsidR="00913D15" w:rsidRDefault="00913D15" w:rsidP="00B043E6">
      <w:pPr>
        <w:ind w:left="426" w:right="335"/>
        <w:jc w:val="both"/>
        <w:rPr>
          <w:rFonts w:cs="Arial"/>
          <w:b/>
          <w:bCs/>
          <w:color w:val="000000"/>
        </w:rPr>
      </w:pPr>
      <w:r w:rsidRPr="00F63003">
        <w:t xml:space="preserve">The </w:t>
      </w:r>
      <w:r w:rsidR="003D07BE">
        <w:t>A</w:t>
      </w:r>
      <w:r w:rsidRPr="00F63003">
        <w:t xml:space="preserve">ll </w:t>
      </w:r>
      <w:r w:rsidR="003D07BE">
        <w:t>P</w:t>
      </w:r>
      <w:r w:rsidRPr="00F63003">
        <w:t xml:space="preserve">arty </w:t>
      </w:r>
      <w:r w:rsidR="003D07BE">
        <w:t>P</w:t>
      </w:r>
      <w:r w:rsidRPr="00F63003">
        <w:t xml:space="preserve">arliamentary </w:t>
      </w:r>
      <w:r w:rsidR="003D07BE">
        <w:t>G</w:t>
      </w:r>
      <w:r w:rsidRPr="00F63003">
        <w:t xml:space="preserve">roup on Housing and Care for Older People has produced a series of reports since its inception in 2009, the latest of which is a review titled </w:t>
      </w:r>
      <w:hyperlink r:id="rId29" w:history="1">
        <w:r w:rsidRPr="00F63003">
          <w:rPr>
            <w:rStyle w:val="Hyperlink"/>
            <w:rFonts w:ascii="Arial" w:hAnsi="Arial" w:cs="Arial"/>
          </w:rPr>
          <w:t>Regeneration of Outdated Sheltered Housing</w:t>
        </w:r>
      </w:hyperlink>
      <w:r w:rsidRPr="00F63003">
        <w:t>, in June 2024.</w:t>
      </w:r>
      <w:r>
        <w:t xml:space="preserve"> This review included a series of recommendations including:</w:t>
      </w:r>
    </w:p>
    <w:p w14:paraId="2790E0B2" w14:textId="77777777" w:rsidR="00913D15" w:rsidRDefault="00913D15" w:rsidP="00B043E6">
      <w:pPr>
        <w:pStyle w:val="NormalWeb"/>
        <w:numPr>
          <w:ilvl w:val="0"/>
          <w:numId w:val="21"/>
        </w:numPr>
        <w:spacing w:before="0" w:beforeAutospacing="0" w:after="0" w:afterAutospacing="0"/>
        <w:ind w:left="851" w:right="335"/>
        <w:jc w:val="both"/>
        <w:rPr>
          <w:rFonts w:cs="Arial"/>
          <w:color w:val="000000"/>
        </w:rPr>
      </w:pPr>
      <w:r>
        <w:rPr>
          <w:rFonts w:cs="Arial"/>
          <w:color w:val="000000"/>
        </w:rPr>
        <w:t>A strategic review of all sheltered housing to identify options for refurbishment, upgrading, repurposing or replacing.</w:t>
      </w:r>
    </w:p>
    <w:p w14:paraId="7C08C681" w14:textId="77777777" w:rsidR="00913D15" w:rsidRDefault="00913D15" w:rsidP="00B043E6">
      <w:pPr>
        <w:pStyle w:val="NormalWeb"/>
        <w:spacing w:before="0" w:beforeAutospacing="0" w:after="0" w:afterAutospacing="0"/>
        <w:ind w:left="851" w:right="335"/>
        <w:jc w:val="both"/>
        <w:rPr>
          <w:rFonts w:cs="Arial"/>
          <w:color w:val="000000"/>
        </w:rPr>
      </w:pPr>
    </w:p>
    <w:p w14:paraId="77B44BC1" w14:textId="7C61FCBC" w:rsidR="00913D15" w:rsidRDefault="00913D15" w:rsidP="00B043E6">
      <w:pPr>
        <w:pStyle w:val="NormalWeb"/>
        <w:numPr>
          <w:ilvl w:val="0"/>
          <w:numId w:val="21"/>
        </w:numPr>
        <w:spacing w:before="0" w:beforeAutospacing="0" w:after="0" w:afterAutospacing="0"/>
        <w:ind w:left="851" w:right="335"/>
        <w:jc w:val="both"/>
        <w:rPr>
          <w:rFonts w:cs="Arial"/>
          <w:color w:val="000000"/>
        </w:rPr>
      </w:pPr>
      <w:r>
        <w:rPr>
          <w:rFonts w:cs="Arial"/>
          <w:color w:val="000000"/>
        </w:rPr>
        <w:t xml:space="preserve">A charter for disposal of older </w:t>
      </w:r>
      <w:r w:rsidR="00C75C8E">
        <w:rPr>
          <w:rFonts w:cs="Arial"/>
          <w:color w:val="000000"/>
        </w:rPr>
        <w:t>people’s</w:t>
      </w:r>
      <w:r>
        <w:rPr>
          <w:rFonts w:cs="Arial"/>
          <w:color w:val="000000"/>
        </w:rPr>
        <w:t xml:space="preserve"> supported housing being adopted to avoid disposals and the loss of numbers wherever possible. </w:t>
      </w:r>
    </w:p>
    <w:p w14:paraId="5ACB25EB" w14:textId="77777777" w:rsidR="00913D15" w:rsidRDefault="00913D15" w:rsidP="00B043E6">
      <w:pPr>
        <w:pStyle w:val="NormalWeb"/>
        <w:spacing w:before="0" w:beforeAutospacing="0" w:after="0" w:afterAutospacing="0"/>
        <w:ind w:left="851" w:right="335"/>
        <w:jc w:val="both"/>
        <w:rPr>
          <w:rFonts w:cs="Arial"/>
          <w:color w:val="000000"/>
        </w:rPr>
      </w:pPr>
    </w:p>
    <w:p w14:paraId="3E7A9D7C" w14:textId="77777777" w:rsidR="00913D15" w:rsidRDefault="00913D15" w:rsidP="00B043E6">
      <w:pPr>
        <w:pStyle w:val="NormalWeb"/>
        <w:numPr>
          <w:ilvl w:val="0"/>
          <w:numId w:val="21"/>
        </w:numPr>
        <w:spacing w:before="0" w:beforeAutospacing="0" w:after="0" w:afterAutospacing="0"/>
        <w:ind w:left="851" w:right="335"/>
        <w:jc w:val="both"/>
        <w:rPr>
          <w:rFonts w:cs="Arial"/>
          <w:color w:val="000000"/>
        </w:rPr>
      </w:pPr>
      <w:r>
        <w:rPr>
          <w:rFonts w:cs="Arial"/>
          <w:color w:val="000000"/>
        </w:rPr>
        <w:t>Shaping the regeneration</w:t>
      </w:r>
      <w:r w:rsidRPr="00A812F4">
        <w:rPr>
          <w:rFonts w:cs="Arial"/>
          <w:color w:val="000000"/>
        </w:rPr>
        <w:t xml:space="preserve"> </w:t>
      </w:r>
      <w:r>
        <w:rPr>
          <w:rFonts w:cs="Arial"/>
          <w:color w:val="000000"/>
        </w:rPr>
        <w:t xml:space="preserve">of sheltered housing </w:t>
      </w:r>
      <w:r w:rsidRPr="008916A6">
        <w:rPr>
          <w:rFonts w:cs="Arial"/>
          <w:color w:val="000000"/>
        </w:rPr>
        <w:t xml:space="preserve">to meet the needs of a diverse range of older people, </w:t>
      </w:r>
      <w:r>
        <w:rPr>
          <w:rFonts w:cs="Arial"/>
          <w:color w:val="000000"/>
        </w:rPr>
        <w:t xml:space="preserve">such as people from a range of ethnic backgrounds and </w:t>
      </w:r>
      <w:r w:rsidRPr="008916A6">
        <w:rPr>
          <w:rFonts w:cs="Arial"/>
          <w:color w:val="000000"/>
        </w:rPr>
        <w:t xml:space="preserve">people </w:t>
      </w:r>
      <w:r>
        <w:rPr>
          <w:rFonts w:cs="Arial"/>
          <w:color w:val="000000"/>
        </w:rPr>
        <w:t>with</w:t>
      </w:r>
      <w:r w:rsidRPr="008916A6">
        <w:rPr>
          <w:rFonts w:cs="Arial"/>
          <w:color w:val="000000"/>
        </w:rPr>
        <w:t xml:space="preserve"> </w:t>
      </w:r>
      <w:r>
        <w:rPr>
          <w:rFonts w:cs="Arial"/>
          <w:color w:val="000000"/>
        </w:rPr>
        <w:t xml:space="preserve">different health issues. </w:t>
      </w:r>
    </w:p>
    <w:p w14:paraId="00F87438" w14:textId="77777777" w:rsidR="00913D15" w:rsidRDefault="00913D15" w:rsidP="00B043E6">
      <w:pPr>
        <w:pStyle w:val="NormalWeb"/>
        <w:numPr>
          <w:ilvl w:val="0"/>
          <w:numId w:val="21"/>
        </w:numPr>
        <w:spacing w:before="0" w:beforeAutospacing="0" w:after="0" w:afterAutospacing="0"/>
        <w:ind w:left="851" w:right="335"/>
        <w:jc w:val="both"/>
        <w:rPr>
          <w:rFonts w:cs="Arial"/>
          <w:color w:val="000000"/>
        </w:rPr>
      </w:pPr>
      <w:r>
        <w:rPr>
          <w:rFonts w:cs="Arial"/>
          <w:color w:val="000000"/>
        </w:rPr>
        <w:t>Including the with integration of technology within this tailored service model to enhance the resident experience.</w:t>
      </w:r>
    </w:p>
    <w:p w14:paraId="568F3779" w14:textId="77777777" w:rsidR="00913D15" w:rsidRDefault="00913D15" w:rsidP="00755267">
      <w:pPr>
        <w:pStyle w:val="NormalWeb"/>
        <w:spacing w:before="0" w:beforeAutospacing="0" w:after="0" w:afterAutospacing="0"/>
        <w:ind w:left="426" w:right="335"/>
        <w:rPr>
          <w:rFonts w:cs="Arial"/>
          <w:color w:val="000000"/>
        </w:rPr>
      </w:pPr>
    </w:p>
    <w:p w14:paraId="4F500076" w14:textId="50B4AFEA" w:rsidR="00913D15" w:rsidRPr="00D82FF3" w:rsidRDefault="00913D15" w:rsidP="00755267">
      <w:pPr>
        <w:ind w:left="426" w:right="335"/>
        <w:rPr>
          <w:b/>
          <w:bCs/>
          <w:color w:val="538135" w:themeColor="accent6" w:themeShade="BF"/>
          <w:sz w:val="32"/>
          <w:szCs w:val="32"/>
        </w:rPr>
      </w:pPr>
      <w:r w:rsidRPr="00D82FF3">
        <w:rPr>
          <w:b/>
          <w:bCs/>
          <w:color w:val="538135" w:themeColor="accent6" w:themeShade="BF"/>
          <w:sz w:val="32"/>
          <w:szCs w:val="32"/>
        </w:rPr>
        <w:t xml:space="preserve">Funding of outdated sheltered housing </w:t>
      </w:r>
    </w:p>
    <w:p w14:paraId="4B2E9C90" w14:textId="77777777" w:rsidR="00913D15" w:rsidRDefault="00913D15" w:rsidP="00755267">
      <w:pPr>
        <w:pStyle w:val="NormalWeb"/>
        <w:spacing w:before="0" w:beforeAutospacing="0" w:after="0" w:afterAutospacing="0"/>
        <w:ind w:left="426" w:right="335"/>
        <w:rPr>
          <w:rFonts w:cs="Arial"/>
          <w:color w:val="000000"/>
        </w:rPr>
      </w:pPr>
    </w:p>
    <w:p w14:paraId="56391727" w14:textId="77777777" w:rsidR="00913D15" w:rsidRDefault="00913D15" w:rsidP="00B043E6">
      <w:pPr>
        <w:pStyle w:val="NormalWeb"/>
        <w:numPr>
          <w:ilvl w:val="0"/>
          <w:numId w:val="23"/>
        </w:numPr>
        <w:spacing w:before="0" w:beforeAutospacing="0" w:after="0" w:afterAutospacing="0"/>
        <w:ind w:left="851" w:right="335"/>
        <w:jc w:val="both"/>
        <w:rPr>
          <w:rFonts w:cs="Arial"/>
          <w:color w:val="000000"/>
        </w:rPr>
      </w:pPr>
      <w:r>
        <w:rPr>
          <w:rFonts w:cs="Arial"/>
          <w:color w:val="000000"/>
        </w:rPr>
        <w:t xml:space="preserve">Work with Integrated Care Board partners to promote the value of regeneration of existing outdated sheltered housing. </w:t>
      </w:r>
    </w:p>
    <w:p w14:paraId="673A2103" w14:textId="77777777" w:rsidR="00913D15" w:rsidRDefault="00913D15" w:rsidP="00B043E6">
      <w:pPr>
        <w:pStyle w:val="NormalWeb"/>
        <w:spacing w:before="0" w:beforeAutospacing="0" w:after="0" w:afterAutospacing="0"/>
        <w:ind w:left="851" w:right="335"/>
        <w:jc w:val="both"/>
        <w:rPr>
          <w:rFonts w:cs="Arial"/>
          <w:color w:val="000000"/>
        </w:rPr>
      </w:pPr>
    </w:p>
    <w:p w14:paraId="3C1154DE" w14:textId="77777777" w:rsidR="00913D15" w:rsidRDefault="00913D15" w:rsidP="00B043E6">
      <w:pPr>
        <w:pStyle w:val="NormalWeb"/>
        <w:numPr>
          <w:ilvl w:val="0"/>
          <w:numId w:val="23"/>
        </w:numPr>
        <w:spacing w:before="0" w:beforeAutospacing="0" w:after="0" w:afterAutospacing="0"/>
        <w:ind w:left="851" w:right="335"/>
        <w:jc w:val="both"/>
        <w:rPr>
          <w:rFonts w:asciiTheme="minorHAnsi" w:hAnsiTheme="minorHAnsi" w:cstheme="minorBidi"/>
          <w:kern w:val="2"/>
          <w:szCs w:val="24"/>
          <w:lang w:eastAsia="en-US"/>
          <w14:ligatures w14:val="standardContextual"/>
        </w:rPr>
      </w:pPr>
      <w:r>
        <w:rPr>
          <w:rFonts w:cs="Arial"/>
          <w:color w:val="000000"/>
        </w:rPr>
        <w:t xml:space="preserve">Using </w:t>
      </w:r>
      <w:r w:rsidRPr="007355BC">
        <w:rPr>
          <w:rFonts w:cs="Arial"/>
          <w:color w:val="000000"/>
        </w:rPr>
        <w:t xml:space="preserve">the Better Care Fund to support </w:t>
      </w:r>
      <w:r>
        <w:rPr>
          <w:rFonts w:cs="Arial"/>
          <w:color w:val="000000"/>
        </w:rPr>
        <w:t xml:space="preserve">the </w:t>
      </w:r>
      <w:r w:rsidRPr="007355BC">
        <w:rPr>
          <w:rFonts w:cs="Arial"/>
          <w:color w:val="000000"/>
        </w:rPr>
        <w:t xml:space="preserve">capital </w:t>
      </w:r>
      <w:r>
        <w:rPr>
          <w:rFonts w:cs="Arial"/>
          <w:color w:val="000000"/>
        </w:rPr>
        <w:t>cost of</w:t>
      </w:r>
      <w:r w:rsidRPr="007355BC">
        <w:rPr>
          <w:rFonts w:cs="Arial"/>
          <w:color w:val="000000"/>
        </w:rPr>
        <w:t xml:space="preserve"> modernisation sheltered housing stock</w:t>
      </w:r>
      <w:r w:rsidRPr="007355BC">
        <w:rPr>
          <w:rFonts w:asciiTheme="minorHAnsi" w:hAnsiTheme="minorHAnsi" w:cstheme="minorBidi"/>
          <w:kern w:val="2"/>
          <w:szCs w:val="24"/>
          <w:lang w:eastAsia="en-US"/>
          <w14:ligatures w14:val="standardContextual"/>
        </w:rPr>
        <w:t xml:space="preserve"> </w:t>
      </w:r>
    </w:p>
    <w:p w14:paraId="7FF1AE3F" w14:textId="77777777" w:rsidR="00913D15" w:rsidRDefault="00913D15" w:rsidP="00B043E6">
      <w:pPr>
        <w:pStyle w:val="NormalWeb"/>
        <w:spacing w:before="0" w:beforeAutospacing="0" w:after="0" w:afterAutospacing="0"/>
        <w:ind w:left="851" w:right="335"/>
        <w:jc w:val="both"/>
        <w:rPr>
          <w:rFonts w:asciiTheme="minorHAnsi" w:hAnsiTheme="minorHAnsi" w:cstheme="minorBidi"/>
          <w:kern w:val="2"/>
          <w:szCs w:val="24"/>
          <w:lang w:eastAsia="en-US"/>
          <w14:ligatures w14:val="standardContextual"/>
        </w:rPr>
      </w:pPr>
    </w:p>
    <w:p w14:paraId="75B6B2C6" w14:textId="77777777" w:rsidR="00913D15" w:rsidRDefault="00913D15" w:rsidP="00B043E6">
      <w:pPr>
        <w:pStyle w:val="NormalWeb"/>
        <w:numPr>
          <w:ilvl w:val="0"/>
          <w:numId w:val="23"/>
        </w:numPr>
        <w:spacing w:before="0" w:beforeAutospacing="0" w:after="0" w:afterAutospacing="0"/>
        <w:ind w:left="851" w:right="335"/>
        <w:jc w:val="both"/>
        <w:rPr>
          <w:rFonts w:cs="Arial"/>
          <w:color w:val="000000"/>
        </w:rPr>
      </w:pPr>
      <w:r>
        <w:rPr>
          <w:rFonts w:cs="Arial"/>
          <w:color w:val="000000"/>
        </w:rPr>
        <w:t xml:space="preserve">Seeking permission from the GLA to use </w:t>
      </w:r>
      <w:r w:rsidRPr="007355BC">
        <w:rPr>
          <w:rFonts w:cs="Arial"/>
          <w:color w:val="000000"/>
        </w:rPr>
        <w:t xml:space="preserve">Recycling </w:t>
      </w:r>
      <w:r>
        <w:rPr>
          <w:rFonts w:cs="Arial"/>
          <w:color w:val="000000"/>
        </w:rPr>
        <w:t xml:space="preserve">Capital Grand Funding (RCGF), </w:t>
      </w:r>
      <w:r w:rsidRPr="007355BC">
        <w:rPr>
          <w:rFonts w:cs="Arial"/>
          <w:color w:val="000000"/>
        </w:rPr>
        <w:t>for refurbishing existing sheltered housing schemes</w:t>
      </w:r>
      <w:r>
        <w:rPr>
          <w:rFonts w:cs="Arial"/>
          <w:color w:val="000000"/>
        </w:rPr>
        <w:t>.</w:t>
      </w:r>
    </w:p>
    <w:p w14:paraId="7CF55AED" w14:textId="77777777" w:rsidR="00913D15" w:rsidRDefault="00913D15" w:rsidP="00755267">
      <w:pPr>
        <w:pStyle w:val="NormalWeb"/>
        <w:spacing w:before="0" w:beforeAutospacing="0" w:after="0" w:afterAutospacing="0"/>
        <w:ind w:left="426" w:right="335"/>
        <w:rPr>
          <w:rFonts w:asciiTheme="minorHAnsi" w:hAnsiTheme="minorHAnsi" w:cstheme="minorBidi"/>
          <w:kern w:val="2"/>
          <w:szCs w:val="24"/>
          <w:lang w:eastAsia="en-US"/>
          <w14:ligatures w14:val="standardContextual"/>
        </w:rPr>
      </w:pPr>
    </w:p>
    <w:p w14:paraId="1207A085" w14:textId="3FA8FB12" w:rsidR="00913D15" w:rsidRPr="00D82FF3" w:rsidRDefault="00913D15" w:rsidP="00755267">
      <w:pPr>
        <w:ind w:left="426" w:right="335"/>
        <w:rPr>
          <w:rFonts w:cs="Arial"/>
          <w:b/>
          <w:bCs/>
          <w:color w:val="538135" w:themeColor="accent6" w:themeShade="BF"/>
          <w:sz w:val="32"/>
          <w:szCs w:val="32"/>
        </w:rPr>
      </w:pPr>
      <w:r w:rsidRPr="00D82FF3">
        <w:rPr>
          <w:b/>
          <w:bCs/>
          <w:color w:val="538135" w:themeColor="accent6" w:themeShade="BF"/>
          <w:sz w:val="32"/>
          <w:szCs w:val="32"/>
        </w:rPr>
        <w:t>Standards</w:t>
      </w:r>
    </w:p>
    <w:p w14:paraId="7952C008" w14:textId="3DDDFEE4" w:rsidR="00913D15" w:rsidRDefault="00913D15" w:rsidP="00B043E6">
      <w:pPr>
        <w:pStyle w:val="ListParagraph"/>
        <w:numPr>
          <w:ilvl w:val="0"/>
          <w:numId w:val="86"/>
        </w:numPr>
        <w:ind w:left="851" w:right="335"/>
      </w:pPr>
      <w:r>
        <w:t xml:space="preserve">Develop common quality standards for sheltered housing in line with the </w:t>
      </w:r>
      <w:r w:rsidRPr="007355BC">
        <w:t>Supported Housing (Regulatory Oversight) Act, MHCLG</w:t>
      </w:r>
      <w:r>
        <w:t xml:space="preserve"> implementation. </w:t>
      </w:r>
      <w:r w:rsidRPr="007355BC">
        <w:t xml:space="preserve"> </w:t>
      </w:r>
    </w:p>
    <w:p w14:paraId="55DFDA37" w14:textId="77777777" w:rsidR="00913D15" w:rsidRDefault="00913D15" w:rsidP="00755267">
      <w:pPr>
        <w:pStyle w:val="Heading3"/>
        <w:ind w:left="426" w:right="335"/>
      </w:pPr>
    </w:p>
    <w:p w14:paraId="24F18602" w14:textId="25EDD806" w:rsidR="00913D15" w:rsidRPr="00D82FF3" w:rsidRDefault="00913D15" w:rsidP="00755267">
      <w:pPr>
        <w:ind w:left="426" w:right="335"/>
        <w:rPr>
          <w:rFonts w:cs="Arial"/>
          <w:b/>
          <w:bCs/>
          <w:sz w:val="32"/>
          <w:szCs w:val="32"/>
        </w:rPr>
      </w:pPr>
      <w:r w:rsidRPr="00D82FF3">
        <w:rPr>
          <w:b/>
          <w:bCs/>
          <w:color w:val="538135" w:themeColor="accent6" w:themeShade="BF"/>
          <w:sz w:val="32"/>
          <w:szCs w:val="32"/>
        </w:rPr>
        <w:t>Repurposing:</w:t>
      </w:r>
      <w:r w:rsidRPr="00D82FF3">
        <w:rPr>
          <w:b/>
          <w:bCs/>
          <w:sz w:val="32"/>
          <w:szCs w:val="32"/>
        </w:rPr>
        <w:t xml:space="preserve"> </w:t>
      </w:r>
    </w:p>
    <w:p w14:paraId="28E20C9D" w14:textId="4B266DE3" w:rsidR="00913D15" w:rsidRDefault="00913D15" w:rsidP="00B043E6">
      <w:pPr>
        <w:ind w:left="426" w:right="335"/>
        <w:jc w:val="both"/>
      </w:pPr>
      <w:r>
        <w:t>R</w:t>
      </w:r>
      <w:r w:rsidRPr="007355BC">
        <w:t xml:space="preserve">epurposing sheltered housing to cater to different client needs or different uses presents a possible solution </w:t>
      </w:r>
    </w:p>
    <w:p w14:paraId="486E2620" w14:textId="1C528CBC" w:rsidR="00913D15" w:rsidRPr="00913D15" w:rsidRDefault="00913D15" w:rsidP="00B043E6">
      <w:pPr>
        <w:ind w:left="426" w:right="335"/>
        <w:jc w:val="both"/>
      </w:pPr>
      <w:r>
        <w:t>Older sheltered housing is often, essentially,</w:t>
      </w:r>
      <w:r w:rsidRPr="007355BC">
        <w:t xml:space="preserve"> a small private studio </w:t>
      </w:r>
      <w:r>
        <w:t>flat with relatively low</w:t>
      </w:r>
      <w:r w:rsidRPr="007355BC">
        <w:t xml:space="preserve"> rental costs</w:t>
      </w:r>
      <w:r>
        <w:t>.  This could be useful provision for other groups</w:t>
      </w:r>
      <w:r w:rsidRPr="007355BC">
        <w:t xml:space="preserve"> </w:t>
      </w:r>
      <w:r>
        <w:t>such as key workers.</w:t>
      </w:r>
    </w:p>
    <w:p w14:paraId="44B987D8" w14:textId="77777777" w:rsidR="00913D15" w:rsidRPr="00D82FF3" w:rsidRDefault="00913D15" w:rsidP="00B043E6">
      <w:pPr>
        <w:ind w:left="426" w:right="335"/>
        <w:jc w:val="both"/>
        <w:rPr>
          <w:b/>
          <w:bCs/>
          <w:color w:val="538135" w:themeColor="accent6" w:themeShade="BF"/>
          <w:sz w:val="32"/>
          <w:szCs w:val="32"/>
        </w:rPr>
      </w:pPr>
      <w:r w:rsidRPr="00D82FF3">
        <w:rPr>
          <w:b/>
          <w:bCs/>
          <w:color w:val="538135" w:themeColor="accent6" w:themeShade="BF"/>
          <w:sz w:val="32"/>
          <w:szCs w:val="32"/>
        </w:rPr>
        <w:t xml:space="preserve">Future generations </w:t>
      </w:r>
    </w:p>
    <w:p w14:paraId="59489291" w14:textId="30851BD9" w:rsidR="00913D15" w:rsidRDefault="00913D15" w:rsidP="00B043E6">
      <w:pPr>
        <w:ind w:left="426" w:right="335"/>
        <w:jc w:val="both"/>
      </w:pPr>
      <w:r w:rsidRPr="007355BC">
        <w:t>Existing and future customers’ expectations</w:t>
      </w:r>
      <w:r>
        <w:t>.</w:t>
      </w:r>
      <w:r w:rsidRPr="007355BC">
        <w:t xml:space="preserve"> </w:t>
      </w:r>
      <w:r>
        <w:t xml:space="preserve">The design and accessibility of older people’s </w:t>
      </w:r>
      <w:r w:rsidRPr="007355BC">
        <w:t xml:space="preserve">homes </w:t>
      </w:r>
      <w:r>
        <w:t xml:space="preserve">for the future will need to meet the changing aspirations, and possibly need, of future generations of older people. This was identified by </w:t>
      </w:r>
      <w:r w:rsidRPr="007355BC">
        <w:t>the Inquiry Panel</w:t>
      </w:r>
      <w:r>
        <w:t xml:space="preserve"> for the </w:t>
      </w:r>
      <w:hyperlink r:id="rId30" w:history="1">
        <w:r w:rsidRPr="00F63003">
          <w:rPr>
            <w:rStyle w:val="Hyperlink"/>
            <w:rFonts w:ascii="Arial" w:hAnsi="Arial" w:cs="Arial"/>
          </w:rPr>
          <w:t>Regeneration of Outdated Sheltered Housing</w:t>
        </w:r>
      </w:hyperlink>
      <w:r>
        <w:t xml:space="preserve"> review.  </w:t>
      </w:r>
    </w:p>
    <w:p w14:paraId="36754838" w14:textId="7D8A1A1D" w:rsidR="00913D15" w:rsidRPr="00913D15" w:rsidRDefault="00913D15" w:rsidP="00B043E6">
      <w:pPr>
        <w:ind w:left="426" w:right="335"/>
        <w:jc w:val="both"/>
      </w:pPr>
      <w:r>
        <w:t xml:space="preserve">To help people to </w:t>
      </w:r>
      <w:r w:rsidRPr="007355BC">
        <w:t xml:space="preserve">live independently </w:t>
      </w:r>
      <w:r>
        <w:t xml:space="preserve">for longer </w:t>
      </w:r>
      <w:r w:rsidRPr="007355BC">
        <w:t>in later life</w:t>
      </w:r>
      <w:r>
        <w:t xml:space="preserve">, </w:t>
      </w:r>
      <w:r w:rsidRPr="007355BC">
        <w:t xml:space="preserve">sheltered housing buildings </w:t>
      </w:r>
      <w:r>
        <w:t xml:space="preserve">as well as the </w:t>
      </w:r>
      <w:r w:rsidRPr="007355BC">
        <w:t>service model</w:t>
      </w:r>
      <w:r>
        <w:t xml:space="preserve"> will need to be regularly reviewed and updated. </w:t>
      </w:r>
    </w:p>
    <w:p w14:paraId="53D47A76" w14:textId="77777777" w:rsidR="00781B42" w:rsidRDefault="00781B42" w:rsidP="00755267">
      <w:pPr>
        <w:ind w:left="426" w:right="335"/>
        <w:rPr>
          <w:rFonts w:ascii="Arial" w:hAnsi="Arial"/>
          <w:b/>
          <w:bCs/>
        </w:rPr>
      </w:pPr>
    </w:p>
    <w:p w14:paraId="3FB7760C" w14:textId="77777777" w:rsidR="00781B42" w:rsidRPr="00CB30CC" w:rsidRDefault="00781B42" w:rsidP="00755267">
      <w:pPr>
        <w:ind w:left="426" w:right="335"/>
        <w:rPr>
          <w:rFonts w:ascii="Arial" w:hAnsi="Arial" w:cs="Arial"/>
          <w:b/>
          <w:bCs/>
        </w:rPr>
      </w:pPr>
    </w:p>
    <w:p w14:paraId="6A8E4D6D" w14:textId="35A02DFE" w:rsidR="00AB309A" w:rsidRDefault="00AB309A" w:rsidP="00F20FD3">
      <w:pPr>
        <w:ind w:right="335"/>
        <w:rPr>
          <w:rStyle w:val="Hyperlink"/>
          <w:rFonts w:ascii="Arial" w:hAnsi="Arial" w:cs="Arial"/>
          <w:color w:val="000000"/>
          <w:kern w:val="0"/>
        </w:rPr>
      </w:pPr>
    </w:p>
    <w:sectPr w:rsidR="00AB309A" w:rsidSect="000F48C7">
      <w:headerReference w:type="even" r:id="rId31"/>
      <w:headerReference w:type="default" r:id="rId32"/>
      <w:footerReference w:type="default" r:id="rId33"/>
      <w:headerReference w:type="first" r:id="rId34"/>
      <w:footerReference w:type="first" r:id="rId35"/>
      <w:type w:val="continuous"/>
      <w:pgSz w:w="11901" w:h="16817"/>
      <w:pgMar w:top="680" w:right="680" w:bottom="1701" w:left="6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9514" w14:textId="77777777" w:rsidR="001A2905" w:rsidRDefault="001A2905" w:rsidP="00E24FD3">
      <w:pPr>
        <w:spacing w:after="0"/>
      </w:pPr>
      <w:r>
        <w:separator/>
      </w:r>
    </w:p>
  </w:endnote>
  <w:endnote w:type="continuationSeparator" w:id="0">
    <w:p w14:paraId="48621A28" w14:textId="77777777" w:rsidR="001A2905" w:rsidRDefault="001A2905" w:rsidP="00E2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6984899"/>
      <w:docPartObj>
        <w:docPartGallery w:val="Page Numbers (Bottom of Page)"/>
        <w:docPartUnique/>
      </w:docPartObj>
    </w:sdtPr>
    <w:sdtEndPr>
      <w:rPr>
        <w:rStyle w:val="DefaultParagraphFont"/>
      </w:rPr>
    </w:sdtEndPr>
    <w:sdtContent>
      <w:p w14:paraId="015165D5" w14:textId="78662619" w:rsidR="00E24FD3" w:rsidRDefault="00E24FD3" w:rsidP="0029581B">
        <w:pPr>
          <w:pStyle w:val="Footer"/>
          <w:framePr w:wrap="none" w:vAnchor="text" w:hAnchor="page" w:x="10845" w:y="-59"/>
          <w:rPr>
            <w:rStyle w:val="PageNumber"/>
          </w:rPr>
        </w:pPr>
        <w:r w:rsidRPr="00F32EAD">
          <w:rPr>
            <w:rStyle w:val="PageNumber"/>
            <w:color w:val="E7E6E6" w:themeColor="background2"/>
          </w:rPr>
          <w:fldChar w:fldCharType="begin"/>
        </w:r>
        <w:r w:rsidRPr="00F32EAD">
          <w:rPr>
            <w:rStyle w:val="PageNumber"/>
            <w:color w:val="E7E6E6" w:themeColor="background2"/>
          </w:rPr>
          <w:instrText xml:space="preserve"> PAGE </w:instrText>
        </w:r>
        <w:r w:rsidRPr="00F32EAD">
          <w:rPr>
            <w:rStyle w:val="PageNumber"/>
            <w:color w:val="E7E6E6" w:themeColor="background2"/>
          </w:rPr>
          <w:fldChar w:fldCharType="separate"/>
        </w:r>
        <w:r w:rsidR="00064A8B">
          <w:rPr>
            <w:rStyle w:val="PageNumber"/>
            <w:noProof/>
            <w:color w:val="E7E6E6" w:themeColor="background2"/>
          </w:rPr>
          <w:t>5</w:t>
        </w:r>
        <w:r w:rsidRPr="00F32EAD">
          <w:rPr>
            <w:rStyle w:val="PageNumber"/>
            <w:color w:val="E7E6E6" w:themeColor="background2"/>
          </w:rPr>
          <w:fldChar w:fldCharType="end"/>
        </w:r>
      </w:p>
    </w:sdtContent>
  </w:sdt>
  <w:p w14:paraId="51260887" w14:textId="3B22160F" w:rsidR="00E24FD3" w:rsidRDefault="00E24FD3">
    <w:pPr>
      <w:pStyle w:val="Footer"/>
    </w:pPr>
    <w:r>
      <w:rPr>
        <w:noProof/>
        <w:lang w:eastAsia="en-GB"/>
      </w:rPr>
      <w:drawing>
        <wp:anchor distT="0" distB="0" distL="114300" distR="114300" simplePos="0" relativeHeight="251663360" behindDoc="1" locked="1" layoutInCell="1" allowOverlap="1" wp14:anchorId="25B51052" wp14:editId="6D2AB2CC">
          <wp:simplePos x="0" y="0"/>
          <wp:positionH relativeFrom="margin">
            <wp:posOffset>-450850</wp:posOffset>
          </wp:positionH>
          <wp:positionV relativeFrom="page">
            <wp:align>bottom</wp:align>
          </wp:positionV>
          <wp:extent cx="7559675" cy="1141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59675" cy="1141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17517"/>
      <w:docPartObj>
        <w:docPartGallery w:val="Page Numbers (Bottom of Page)"/>
        <w:docPartUnique/>
      </w:docPartObj>
    </w:sdtPr>
    <w:sdtEndPr>
      <w:rPr>
        <w:rStyle w:val="DefaultParagraphFont"/>
      </w:rPr>
    </w:sdtEndPr>
    <w:sdtContent>
      <w:p w14:paraId="0DAE36D2" w14:textId="65A6E242" w:rsidR="00E24FD3" w:rsidRDefault="00E24FD3" w:rsidP="0049685E">
        <w:pPr>
          <w:pStyle w:val="Footer"/>
          <w:framePr w:wrap="none" w:vAnchor="text" w:hAnchor="page" w:x="10859" w:y="-82"/>
          <w:rPr>
            <w:rStyle w:val="PageNumber"/>
          </w:rPr>
        </w:pPr>
        <w:r w:rsidRPr="00F32EAD">
          <w:rPr>
            <w:rStyle w:val="PageNumber"/>
            <w:color w:val="E7E6E6" w:themeColor="background2"/>
          </w:rPr>
          <w:fldChar w:fldCharType="begin"/>
        </w:r>
        <w:r w:rsidRPr="00F32EAD">
          <w:rPr>
            <w:rStyle w:val="PageNumber"/>
            <w:color w:val="E7E6E6" w:themeColor="background2"/>
          </w:rPr>
          <w:instrText xml:space="preserve"> PAGE </w:instrText>
        </w:r>
        <w:r w:rsidRPr="00F32EAD">
          <w:rPr>
            <w:rStyle w:val="PageNumber"/>
            <w:color w:val="E7E6E6" w:themeColor="background2"/>
          </w:rPr>
          <w:fldChar w:fldCharType="separate"/>
        </w:r>
        <w:r w:rsidR="00064A8B">
          <w:rPr>
            <w:rStyle w:val="PageNumber"/>
            <w:noProof/>
            <w:color w:val="E7E6E6" w:themeColor="background2"/>
          </w:rPr>
          <w:t>1</w:t>
        </w:r>
        <w:r w:rsidRPr="00F32EAD">
          <w:rPr>
            <w:rStyle w:val="PageNumber"/>
            <w:color w:val="E7E6E6" w:themeColor="background2"/>
          </w:rPr>
          <w:fldChar w:fldCharType="end"/>
        </w:r>
      </w:p>
    </w:sdtContent>
  </w:sdt>
  <w:p w14:paraId="323F305C" w14:textId="2B26D6E7" w:rsidR="00E24FD3" w:rsidRDefault="00E24FD3" w:rsidP="00E24FD3">
    <w:pPr>
      <w:pStyle w:val="Footer"/>
      <w:ind w:right="360"/>
      <w:jc w:val="center"/>
    </w:pPr>
    <w:r>
      <w:rPr>
        <w:noProof/>
        <w:lang w:eastAsia="en-GB"/>
      </w:rPr>
      <w:drawing>
        <wp:anchor distT="0" distB="0" distL="114300" distR="114300" simplePos="0" relativeHeight="251661312" behindDoc="1" locked="1" layoutInCell="1" allowOverlap="1" wp14:anchorId="0C0F12EB" wp14:editId="6A51A1C8">
          <wp:simplePos x="0" y="0"/>
          <wp:positionH relativeFrom="margin">
            <wp:align>center</wp:align>
          </wp:positionH>
          <wp:positionV relativeFrom="bottomMargin">
            <wp:posOffset>-27305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2B9C" w14:textId="77777777" w:rsidR="001A2905" w:rsidRDefault="001A2905" w:rsidP="00E24FD3">
      <w:pPr>
        <w:spacing w:after="0"/>
      </w:pPr>
      <w:r>
        <w:separator/>
      </w:r>
    </w:p>
  </w:footnote>
  <w:footnote w:type="continuationSeparator" w:id="0">
    <w:p w14:paraId="38B21CC1" w14:textId="77777777" w:rsidR="001A2905" w:rsidRDefault="001A2905" w:rsidP="00E24FD3">
      <w:pPr>
        <w:spacing w:after="0"/>
      </w:pPr>
      <w:r>
        <w:continuationSeparator/>
      </w:r>
    </w:p>
  </w:footnote>
  <w:footnote w:id="1">
    <w:p w14:paraId="4F24EF08" w14:textId="77777777" w:rsidR="0008105F" w:rsidRPr="00415A4A" w:rsidRDefault="0008105F" w:rsidP="0008105F">
      <w:pPr>
        <w:pStyle w:val="FootnoteText"/>
        <w:rPr>
          <w:sz w:val="18"/>
          <w:szCs w:val="18"/>
        </w:rPr>
      </w:pPr>
      <w:r w:rsidRPr="005B5C47">
        <w:rPr>
          <w:rStyle w:val="FootnoteReference"/>
          <w:sz w:val="16"/>
          <w:szCs w:val="16"/>
        </w:rPr>
        <w:footnoteRef/>
      </w:r>
      <w:r w:rsidRPr="005B5C47">
        <w:rPr>
          <w:sz w:val="16"/>
          <w:szCs w:val="16"/>
        </w:rPr>
        <w:t xml:space="preserve"> </w:t>
      </w:r>
      <w:hyperlink r:id="rId1" w:history="1">
        <w:r w:rsidRPr="00415A4A">
          <w:rPr>
            <w:rStyle w:val="Hyperlink"/>
            <w:sz w:val="18"/>
            <w:szCs w:val="18"/>
          </w:rPr>
          <w:t>What_older_people_want_research_report.pdf November 2024 MHCLG</w:t>
        </w:r>
      </w:hyperlink>
    </w:p>
  </w:footnote>
  <w:footnote w:id="2">
    <w:p w14:paraId="29EA2DB8" w14:textId="77777777" w:rsidR="00C56228" w:rsidRDefault="00C56228" w:rsidP="00C56228">
      <w:pPr>
        <w:pStyle w:val="FootnoteText"/>
      </w:pPr>
      <w:r>
        <w:rPr>
          <w:rStyle w:val="FootnoteReference"/>
        </w:rPr>
        <w:footnoteRef/>
      </w:r>
      <w:r>
        <w:t xml:space="preserve"> </w:t>
      </w:r>
      <w:hyperlink r:id="rId2" w:history="1">
        <w:r w:rsidRPr="00B5012C">
          <w:rPr>
            <w:rStyle w:val="Hyperlink"/>
            <w:sz w:val="16"/>
            <w:szCs w:val="16"/>
          </w:rPr>
          <w:t>Housing - Age-Friendly World</w:t>
        </w:r>
      </w:hyperlink>
    </w:p>
  </w:footnote>
  <w:footnote w:id="3">
    <w:p w14:paraId="39FA10FD" w14:textId="77777777" w:rsidR="00C56228" w:rsidRPr="00184DA3" w:rsidRDefault="00C56228" w:rsidP="00C56228">
      <w:pPr>
        <w:pStyle w:val="FootnoteText"/>
        <w:rPr>
          <w:sz w:val="16"/>
          <w:szCs w:val="16"/>
        </w:rPr>
      </w:pPr>
      <w:r>
        <w:rPr>
          <w:rStyle w:val="FootnoteReference"/>
        </w:rPr>
        <w:footnoteRef/>
      </w:r>
      <w:r>
        <w:t xml:space="preserve"> </w:t>
      </w:r>
      <w:r>
        <w:rPr>
          <w:rFonts w:cs="Arial"/>
          <w:color w:val="000000"/>
        </w:rPr>
        <w:t xml:space="preserve"> </w:t>
      </w:r>
      <w:r w:rsidRPr="00184DA3">
        <w:rPr>
          <w:rFonts w:cs="Arial"/>
          <w:color w:val="000000"/>
          <w:sz w:val="16"/>
          <w:szCs w:val="16"/>
        </w:rPr>
        <w:t>(</w:t>
      </w:r>
      <w:hyperlink r:id="rId3" w:history="1">
        <w:r w:rsidRPr="00184DA3">
          <w:rPr>
            <w:rStyle w:val="Hyperlink"/>
            <w:sz w:val="16"/>
            <w:szCs w:val="16"/>
          </w:rPr>
          <w:t>https://services.southwark.gov.uk/housing/housing-strategy?citationMarker=43dcd9a7-70db-4a1f-b0ae-981daa162054</w:t>
        </w:r>
      </w:hyperlink>
    </w:p>
  </w:footnote>
  <w:footnote w:id="4">
    <w:p w14:paraId="5B6656F9" w14:textId="77777777" w:rsidR="00E41124" w:rsidRDefault="00E41124" w:rsidP="00E41124">
      <w:pPr>
        <w:pStyle w:val="FootnoteText"/>
      </w:pPr>
      <w:r>
        <w:rPr>
          <w:rStyle w:val="FootnoteReference"/>
        </w:rPr>
        <w:footnoteRef/>
      </w:r>
      <w:r w:rsidRPr="002441EC">
        <w:rPr>
          <w:sz w:val="16"/>
          <w:szCs w:val="16"/>
        </w:rPr>
        <w:t xml:space="preserve"> </w:t>
      </w:r>
      <w:hyperlink r:id="rId4" w:history="1">
        <w:r w:rsidRPr="002441EC">
          <w:rPr>
            <w:rStyle w:val="Hyperlink"/>
            <w:sz w:val="16"/>
            <w:szCs w:val="16"/>
          </w:rPr>
          <w:t>https://www.london.gov.uk/programmes-strategies/communities-and-social-justice/older-people/mayors-action-plan-age-friendly-london/towards-age-friendly-london-full-action-plan?citationMarker=43dcd9a7-70db-4a1f-b0ae-981daa162054</w:t>
        </w:r>
      </w:hyperlink>
    </w:p>
  </w:footnote>
  <w:footnote w:id="5">
    <w:p w14:paraId="491F7E5C" w14:textId="77777777" w:rsidR="00E41124" w:rsidRPr="008A3B8B" w:rsidRDefault="00E41124" w:rsidP="00E41124">
      <w:pPr>
        <w:pStyle w:val="FootnoteText"/>
        <w:rPr>
          <w:sz w:val="16"/>
          <w:szCs w:val="16"/>
        </w:rPr>
      </w:pPr>
      <w:r>
        <w:rPr>
          <w:rStyle w:val="FootnoteReference"/>
        </w:rPr>
        <w:footnoteRef/>
      </w:r>
      <w:r>
        <w:t xml:space="preserve"> </w:t>
      </w:r>
      <w:hyperlink r:id="rId5" w:anchor="housing-197119-title" w:history="1">
        <w:r w:rsidRPr="008A3B8B">
          <w:rPr>
            <w:rStyle w:val="Hyperlink"/>
            <w:sz w:val="16"/>
            <w:szCs w:val="16"/>
          </w:rPr>
          <w:t>Towards an age-friendly London: full action plan | London City Hall</w:t>
        </w:r>
      </w:hyperlink>
    </w:p>
  </w:footnote>
  <w:footnote w:id="6">
    <w:p w14:paraId="583F5B2C" w14:textId="77777777" w:rsidR="00E41124" w:rsidRPr="00C85A4B" w:rsidRDefault="00E41124" w:rsidP="00E41124">
      <w:pPr>
        <w:pStyle w:val="FootnoteText"/>
        <w:rPr>
          <w:sz w:val="16"/>
          <w:szCs w:val="16"/>
        </w:rPr>
      </w:pPr>
      <w:r w:rsidRPr="00C85A4B">
        <w:rPr>
          <w:rStyle w:val="FootnoteReference"/>
          <w:sz w:val="16"/>
          <w:szCs w:val="16"/>
        </w:rPr>
        <w:footnoteRef/>
      </w:r>
      <w:r w:rsidRPr="00C85A4B">
        <w:rPr>
          <w:sz w:val="16"/>
          <w:szCs w:val="16"/>
        </w:rPr>
        <w:t xml:space="preserve"> </w:t>
      </w:r>
      <w:hyperlink r:id="rId6" w:anchor="policy-h10-housing-size-mix-170944-title" w:history="1">
        <w:r w:rsidRPr="00C85A4B">
          <w:rPr>
            <w:rStyle w:val="Hyperlink"/>
            <w:sz w:val="16"/>
            <w:szCs w:val="16"/>
          </w:rPr>
          <w:t>Chapter 4 Housing | London City Hall</w:t>
        </w:r>
      </w:hyperlink>
    </w:p>
  </w:footnote>
  <w:footnote w:id="7">
    <w:p w14:paraId="609604C5" w14:textId="19F299AE" w:rsidR="000A405C" w:rsidRPr="002D07F9" w:rsidRDefault="000A405C" w:rsidP="000A405C">
      <w:pPr>
        <w:rPr>
          <w:sz w:val="18"/>
          <w:szCs w:val="18"/>
        </w:rPr>
      </w:pPr>
      <w:r>
        <w:rPr>
          <w:rStyle w:val="FootnoteReference"/>
        </w:rPr>
        <w:footnoteRef/>
      </w:r>
      <w:r>
        <w:t xml:space="preserve"> </w:t>
      </w:r>
      <w:r w:rsidRPr="002D07F9">
        <w:rPr>
          <w:sz w:val="18"/>
          <w:szCs w:val="18"/>
        </w:rPr>
        <w:t>GLA p</w:t>
      </w:r>
      <w:r w:rsidR="009A05F5" w:rsidRPr="009A05F5">
        <w:rPr>
          <w:sz w:val="18"/>
          <w:szCs w:val="18"/>
        </w:rPr>
        <w:t xml:space="preserve">opulation projections </w:t>
      </w:r>
      <w:proofErr w:type="gramStart"/>
      <w:r w:rsidR="009A05F5" w:rsidRPr="009A05F5">
        <w:rPr>
          <w:sz w:val="18"/>
          <w:szCs w:val="18"/>
        </w:rPr>
        <w:t>take into account</w:t>
      </w:r>
      <w:proofErr w:type="gramEnd"/>
      <w:r w:rsidR="009A05F5" w:rsidRPr="009A05F5">
        <w:rPr>
          <w:sz w:val="18"/>
          <w:szCs w:val="18"/>
        </w:rPr>
        <w:t xml:space="preserve"> existing resident population and migration flow</w:t>
      </w:r>
      <w:r w:rsidR="00A03178" w:rsidRPr="002D07F9">
        <w:rPr>
          <w:sz w:val="18"/>
          <w:szCs w:val="18"/>
        </w:rPr>
        <w:t xml:space="preserve"> p</w:t>
      </w:r>
      <w:r w:rsidR="009A05F5" w:rsidRPr="009A05F5">
        <w:rPr>
          <w:sz w:val="18"/>
          <w:szCs w:val="18"/>
        </w:rPr>
        <w:t>redictions</w:t>
      </w:r>
      <w:r w:rsidRPr="002D07F9">
        <w:rPr>
          <w:sz w:val="18"/>
          <w:szCs w:val="18"/>
        </w:rPr>
        <w:t xml:space="preserve"> </w:t>
      </w:r>
      <w:r w:rsidR="00A03178" w:rsidRPr="002D07F9">
        <w:rPr>
          <w:sz w:val="18"/>
          <w:szCs w:val="18"/>
        </w:rPr>
        <w:t xml:space="preserve">and </w:t>
      </w:r>
      <w:r w:rsidRPr="002D07F9">
        <w:rPr>
          <w:sz w:val="18"/>
          <w:szCs w:val="18"/>
        </w:rPr>
        <w:t>assum</w:t>
      </w:r>
      <w:r w:rsidR="00A03178" w:rsidRPr="002D07F9">
        <w:rPr>
          <w:sz w:val="18"/>
          <w:szCs w:val="18"/>
        </w:rPr>
        <w:t>e</w:t>
      </w:r>
      <w:r w:rsidR="009A05F5" w:rsidRPr="009A05F5">
        <w:rPr>
          <w:sz w:val="18"/>
          <w:szCs w:val="18"/>
        </w:rPr>
        <w:t xml:space="preserve"> </w:t>
      </w:r>
      <w:r w:rsidRPr="002D07F9">
        <w:rPr>
          <w:sz w:val="18"/>
          <w:szCs w:val="18"/>
        </w:rPr>
        <w:t xml:space="preserve">Southwark </w:t>
      </w:r>
      <w:r w:rsidR="009A05F5" w:rsidRPr="009A05F5">
        <w:rPr>
          <w:sz w:val="18"/>
          <w:szCs w:val="18"/>
        </w:rPr>
        <w:t xml:space="preserve">targets </w:t>
      </w:r>
      <w:r w:rsidRPr="002D07F9">
        <w:rPr>
          <w:sz w:val="18"/>
          <w:szCs w:val="18"/>
        </w:rPr>
        <w:t>for new homes are met.</w:t>
      </w:r>
    </w:p>
    <w:p w14:paraId="7641E4DC" w14:textId="77777777" w:rsidR="000A405C" w:rsidRPr="002D07F9" w:rsidRDefault="000A405C" w:rsidP="000A405C">
      <w:pPr>
        <w:pStyle w:val="FootnoteText"/>
        <w:rPr>
          <w:sz w:val="18"/>
          <w:szCs w:val="18"/>
        </w:rPr>
      </w:pPr>
    </w:p>
  </w:footnote>
  <w:footnote w:id="8">
    <w:p w14:paraId="14FE0CDF" w14:textId="77777777" w:rsidR="00C37D45" w:rsidRDefault="00C37D45" w:rsidP="00C37D45">
      <w:pPr>
        <w:pStyle w:val="FootnoteText"/>
      </w:pPr>
      <w:r>
        <w:rPr>
          <w:rStyle w:val="FootnoteReference"/>
        </w:rPr>
        <w:footnoteRef/>
      </w:r>
      <w:r>
        <w:t xml:space="preserve"> </w:t>
      </w:r>
      <w:hyperlink r:id="rId7" w:history="1">
        <w:r w:rsidRPr="00FA2C0E">
          <w:rPr>
            <w:rStyle w:val="Hyperlink"/>
            <w:rFonts w:ascii="Arial" w:hAnsi="Arial"/>
            <w:sz w:val="18"/>
            <w:szCs w:val="18"/>
          </w:rPr>
          <w:t>Chief Medical Officer’s annual report 2023: health in an ageing society - GOV.UK</w:t>
        </w:r>
      </w:hyperlink>
    </w:p>
  </w:footnote>
  <w:footnote w:id="9">
    <w:p w14:paraId="5DDD1C16" w14:textId="77777777" w:rsidR="00C62BC1" w:rsidRDefault="00C62BC1" w:rsidP="00C62BC1">
      <w:pPr>
        <w:pStyle w:val="FootnoteText"/>
      </w:pPr>
      <w:r>
        <w:rPr>
          <w:rStyle w:val="FootnoteReference"/>
        </w:rPr>
        <w:footnoteRef/>
      </w:r>
      <w:r>
        <w:t xml:space="preserve"> Note. </w:t>
      </w:r>
      <w:r w:rsidRPr="00C62BC1">
        <w:rPr>
          <w:sz w:val="18"/>
          <w:szCs w:val="18"/>
        </w:rPr>
        <w:t>As Census 2021 was undertaken during the coronavirus (COVID-19) pandemic, this may have influenced how people perceived and managed their provision of unpaid care, and how people chose to respond.</w:t>
      </w:r>
    </w:p>
  </w:footnote>
  <w:footnote w:id="10">
    <w:p w14:paraId="62DFE4BA" w14:textId="77777777" w:rsidR="0008105F" w:rsidRDefault="0008105F" w:rsidP="0008105F">
      <w:pPr>
        <w:pStyle w:val="NormalWeb"/>
        <w:spacing w:before="0" w:beforeAutospacing="0" w:after="0" w:afterAutospacing="0"/>
        <w:rPr>
          <w:rFonts w:cs="Arial"/>
          <w:color w:val="000000"/>
        </w:rPr>
      </w:pPr>
      <w:r>
        <w:rPr>
          <w:rStyle w:val="FootnoteReference"/>
        </w:rPr>
        <w:footnoteRef/>
      </w:r>
      <w:r>
        <w:t xml:space="preserve"> </w:t>
      </w:r>
      <w:hyperlink r:id="rId8" w:history="1">
        <w:r w:rsidRPr="00C96046">
          <w:rPr>
            <w:rStyle w:val="Hyperlink"/>
            <w:sz w:val="16"/>
            <w:szCs w:val="16"/>
          </w:rPr>
          <w:t>Age UK Lewisham and Southwark</w:t>
        </w:r>
      </w:hyperlink>
    </w:p>
    <w:p w14:paraId="4256AA1A" w14:textId="77777777" w:rsidR="0008105F" w:rsidRDefault="0008105F" w:rsidP="0008105F">
      <w:pPr>
        <w:pStyle w:val="FootnoteText"/>
      </w:pPr>
    </w:p>
  </w:footnote>
  <w:footnote w:id="11">
    <w:p w14:paraId="09794BA3" w14:textId="77777777" w:rsidR="00143425" w:rsidRDefault="00143425" w:rsidP="00143425">
      <w:pPr>
        <w:pStyle w:val="FootnoteText"/>
      </w:pPr>
      <w:r>
        <w:rPr>
          <w:rStyle w:val="FootnoteReference"/>
        </w:rPr>
        <w:footnoteRef/>
      </w:r>
      <w:r>
        <w:t xml:space="preserve"> </w:t>
      </w:r>
      <w:hyperlink r:id="rId9" w:history="1">
        <w:r>
          <w:rPr>
            <w:rStyle w:val="Hyperlink"/>
            <w:sz w:val="16"/>
            <w:szCs w:val="16"/>
          </w:rPr>
          <w:t>Track our progress | Southwark Council</w:t>
        </w:r>
      </w:hyperlink>
      <w:r>
        <w:rPr>
          <w:sz w:val="16"/>
          <w:szCs w:val="16"/>
        </w:rPr>
        <w:t xml:space="preserve"> climate action.</w:t>
      </w:r>
    </w:p>
  </w:footnote>
  <w:footnote w:id="12">
    <w:p w14:paraId="0D575FEC" w14:textId="77777777" w:rsidR="00143425" w:rsidRDefault="00143425" w:rsidP="00143425">
      <w:pPr>
        <w:pStyle w:val="FootnoteText"/>
      </w:pPr>
      <w:r>
        <w:rPr>
          <w:rStyle w:val="FootnoteReference"/>
        </w:rPr>
        <w:footnoteRef/>
      </w:r>
      <w:r>
        <w:t xml:space="preserve"> </w:t>
      </w:r>
      <w:hyperlink r:id="rId10" w:history="1">
        <w:r>
          <w:rPr>
            <w:rStyle w:val="Hyperlink"/>
            <w:sz w:val="16"/>
            <w:szCs w:val="16"/>
          </w:rPr>
          <w:t>Licence conditions | Southwark Council</w:t>
        </w:r>
      </w:hyperlink>
    </w:p>
  </w:footnote>
  <w:footnote w:id="13">
    <w:p w14:paraId="6C079193" w14:textId="77777777" w:rsidR="00143425" w:rsidRDefault="00143425" w:rsidP="00143425">
      <w:pPr>
        <w:pStyle w:val="FootnoteText"/>
      </w:pPr>
      <w:r>
        <w:rPr>
          <w:rStyle w:val="FootnoteReference"/>
        </w:rPr>
        <w:footnoteRef/>
      </w:r>
      <w:r>
        <w:t xml:space="preserve"> </w:t>
      </w:r>
      <w:hyperlink r:id="rId11" w:history="1">
        <w:r>
          <w:rPr>
            <w:rStyle w:val="Hyperlink"/>
            <w:sz w:val="16"/>
            <w:szCs w:val="16"/>
          </w:rPr>
          <w:t>Domestic private rented property: minimum energy efficiency standard - landlord guidance - GOV.UK</w:t>
        </w:r>
      </w:hyperlink>
    </w:p>
  </w:footnote>
  <w:footnote w:id="14">
    <w:p w14:paraId="7968B5D4" w14:textId="77777777" w:rsidR="00143425" w:rsidRDefault="00143425" w:rsidP="00143425">
      <w:pPr>
        <w:pStyle w:val="FootnoteText"/>
        <w:rPr>
          <w:sz w:val="16"/>
          <w:szCs w:val="16"/>
        </w:rPr>
      </w:pPr>
      <w:r>
        <w:rPr>
          <w:rStyle w:val="FootnoteReference"/>
        </w:rPr>
        <w:footnoteRef/>
      </w:r>
      <w:r>
        <w:t xml:space="preserve"> </w:t>
      </w:r>
      <w:hyperlink r:id="rId12" w:history="1">
        <w:r>
          <w:rPr>
            <w:rStyle w:val="Hyperlink"/>
            <w:sz w:val="16"/>
            <w:szCs w:val="16"/>
          </w:rPr>
          <w:t>Energy Advice Centre — NET ZERO BUILDING CENTRE</w:t>
        </w:r>
      </w:hyperlink>
    </w:p>
  </w:footnote>
  <w:footnote w:id="15">
    <w:p w14:paraId="3ACA6CDB" w14:textId="77777777" w:rsidR="00143425" w:rsidRDefault="00143425" w:rsidP="00143425">
      <w:pPr>
        <w:pStyle w:val="FootnoteText"/>
        <w:rPr>
          <w:sz w:val="16"/>
          <w:szCs w:val="16"/>
        </w:rPr>
      </w:pPr>
      <w:r>
        <w:rPr>
          <w:rStyle w:val="FootnoteReference"/>
        </w:rPr>
        <w:footnoteRef/>
      </w:r>
      <w:r>
        <w:t xml:space="preserve"> </w:t>
      </w:r>
      <w:hyperlink r:id="rId13" w:history="1">
        <w:r>
          <w:rPr>
            <w:rStyle w:val="Hyperlink"/>
            <w:sz w:val="16"/>
            <w:szCs w:val="16"/>
          </w:rPr>
          <w:t>Housing support | Southwark Council</w:t>
        </w:r>
      </w:hyperlink>
    </w:p>
  </w:footnote>
  <w:footnote w:id="16">
    <w:p w14:paraId="02BEF09E" w14:textId="77777777" w:rsidR="00143425" w:rsidRDefault="00143425" w:rsidP="00143425">
      <w:pPr>
        <w:pStyle w:val="FootnoteText"/>
      </w:pPr>
      <w:r>
        <w:rPr>
          <w:rStyle w:val="FootnoteReference"/>
        </w:rPr>
        <w:footnoteRef/>
      </w:r>
      <w:r>
        <w:t xml:space="preserve"> </w:t>
      </w:r>
      <w:hyperlink r:id="rId14" w:history="1">
        <w:r>
          <w:rPr>
            <w:rStyle w:val="Hyperlink"/>
            <w:sz w:val="16"/>
            <w:szCs w:val="16"/>
          </w:rPr>
          <w:t>If your landlord tells you to leave | Southwark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97F" w14:textId="25F83D3F" w:rsidR="00930461" w:rsidRDefault="00000000">
    <w:pPr>
      <w:pStyle w:val="Header"/>
    </w:pPr>
    <w:r>
      <w:rPr>
        <w:noProof/>
      </w:rPr>
      <w:pict w14:anchorId="15BA4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96016" o:spid="_x0000_s1026" type="#_x0000_t136" style="position:absolute;margin-left:0;margin-top:0;width:530.8pt;height:212.3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A9F6" w14:textId="044DFF17" w:rsidR="0049685E" w:rsidRDefault="00000000">
    <w:pPr>
      <w:pStyle w:val="Header"/>
    </w:pPr>
    <w:r>
      <w:rPr>
        <w:noProof/>
      </w:rPr>
      <w:pict w14:anchorId="7054E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96017" o:spid="_x0000_s1027" type="#_x0000_t136" style="position:absolute;margin-left:0;margin-top:0;width:530.8pt;height:212.3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69E4179C" w14:textId="77777777" w:rsidR="0049685E" w:rsidRDefault="0049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6C1A" w14:textId="46F4B8E2" w:rsidR="00E24FD3" w:rsidRDefault="00000000">
    <w:pPr>
      <w:pStyle w:val="Header"/>
    </w:pPr>
    <w:r>
      <w:rPr>
        <w:noProof/>
      </w:rPr>
      <w:pict w14:anchorId="30E7C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96015" o:spid="_x0000_s1025" type="#_x0000_t136" style="position:absolute;margin-left:0;margin-top:0;width:530.8pt;height:212.3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24FD3">
      <w:rPr>
        <w:noProof/>
        <w:lang w:eastAsia="en-GB"/>
      </w:rPr>
      <w:drawing>
        <wp:anchor distT="0" distB="0" distL="114300" distR="114300" simplePos="0" relativeHeight="251659264" behindDoc="1" locked="0" layoutInCell="1" allowOverlap="1" wp14:anchorId="4BD8524E" wp14:editId="117C9059">
          <wp:simplePos x="0" y="0"/>
          <wp:positionH relativeFrom="page">
            <wp:align>left</wp:align>
          </wp:positionH>
          <wp:positionV relativeFrom="paragraph">
            <wp:posOffset>-431800</wp:posOffset>
          </wp:positionV>
          <wp:extent cx="7560000" cy="21311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29" name="Picture 102608029"/>
                  <pic:cNvPicPr/>
                </pic:nvPicPr>
                <pic:blipFill>
                  <a:blip r:embed="rId1">
                    <a:extLst>
                      <a:ext uri="{28A0092B-C50C-407E-A947-70E740481C1C}">
                        <a14:useLocalDpi xmlns:a14="http://schemas.microsoft.com/office/drawing/2010/main" val="0"/>
                      </a:ext>
                    </a:extLst>
                  </a:blip>
                  <a:stretch>
                    <a:fillRect/>
                  </a:stretch>
                </pic:blipFill>
                <pic:spPr>
                  <a:xfrm>
                    <a:off x="0" y="0"/>
                    <a:ext cx="7560000" cy="21311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16B"/>
    <w:multiLevelType w:val="hybridMultilevel"/>
    <w:tmpl w:val="127CA532"/>
    <w:lvl w:ilvl="0" w:tplc="0D3AC4B2">
      <w:start w:val="1"/>
      <w:numFmt w:val="decimal"/>
      <w:lvlText w:val="%1."/>
      <w:lvlJc w:val="left"/>
      <w:pPr>
        <w:tabs>
          <w:tab w:val="num" w:pos="720"/>
        </w:tabs>
        <w:ind w:left="720" w:hanging="360"/>
      </w:pPr>
    </w:lvl>
    <w:lvl w:ilvl="1" w:tplc="7E109C4A" w:tentative="1">
      <w:start w:val="1"/>
      <w:numFmt w:val="decimal"/>
      <w:lvlText w:val="%2."/>
      <w:lvlJc w:val="left"/>
      <w:pPr>
        <w:tabs>
          <w:tab w:val="num" w:pos="1440"/>
        </w:tabs>
        <w:ind w:left="1440" w:hanging="360"/>
      </w:pPr>
    </w:lvl>
    <w:lvl w:ilvl="2" w:tplc="5DD40D8E" w:tentative="1">
      <w:start w:val="1"/>
      <w:numFmt w:val="decimal"/>
      <w:lvlText w:val="%3."/>
      <w:lvlJc w:val="left"/>
      <w:pPr>
        <w:tabs>
          <w:tab w:val="num" w:pos="2160"/>
        </w:tabs>
        <w:ind w:left="2160" w:hanging="360"/>
      </w:pPr>
    </w:lvl>
    <w:lvl w:ilvl="3" w:tplc="6B7CFC2A" w:tentative="1">
      <w:start w:val="1"/>
      <w:numFmt w:val="decimal"/>
      <w:lvlText w:val="%4."/>
      <w:lvlJc w:val="left"/>
      <w:pPr>
        <w:tabs>
          <w:tab w:val="num" w:pos="2880"/>
        </w:tabs>
        <w:ind w:left="2880" w:hanging="360"/>
      </w:pPr>
    </w:lvl>
    <w:lvl w:ilvl="4" w:tplc="6302C1BA" w:tentative="1">
      <w:start w:val="1"/>
      <w:numFmt w:val="decimal"/>
      <w:lvlText w:val="%5."/>
      <w:lvlJc w:val="left"/>
      <w:pPr>
        <w:tabs>
          <w:tab w:val="num" w:pos="3600"/>
        </w:tabs>
        <w:ind w:left="3600" w:hanging="360"/>
      </w:pPr>
    </w:lvl>
    <w:lvl w:ilvl="5" w:tplc="952680C8" w:tentative="1">
      <w:start w:val="1"/>
      <w:numFmt w:val="decimal"/>
      <w:lvlText w:val="%6."/>
      <w:lvlJc w:val="left"/>
      <w:pPr>
        <w:tabs>
          <w:tab w:val="num" w:pos="4320"/>
        </w:tabs>
        <w:ind w:left="4320" w:hanging="360"/>
      </w:pPr>
    </w:lvl>
    <w:lvl w:ilvl="6" w:tplc="F182BFE6" w:tentative="1">
      <w:start w:val="1"/>
      <w:numFmt w:val="decimal"/>
      <w:lvlText w:val="%7."/>
      <w:lvlJc w:val="left"/>
      <w:pPr>
        <w:tabs>
          <w:tab w:val="num" w:pos="5040"/>
        </w:tabs>
        <w:ind w:left="5040" w:hanging="360"/>
      </w:pPr>
    </w:lvl>
    <w:lvl w:ilvl="7" w:tplc="90B28730" w:tentative="1">
      <w:start w:val="1"/>
      <w:numFmt w:val="decimal"/>
      <w:lvlText w:val="%8."/>
      <w:lvlJc w:val="left"/>
      <w:pPr>
        <w:tabs>
          <w:tab w:val="num" w:pos="5760"/>
        </w:tabs>
        <w:ind w:left="5760" w:hanging="360"/>
      </w:pPr>
    </w:lvl>
    <w:lvl w:ilvl="8" w:tplc="B5C6F8F2" w:tentative="1">
      <w:start w:val="1"/>
      <w:numFmt w:val="decimal"/>
      <w:lvlText w:val="%9."/>
      <w:lvlJc w:val="left"/>
      <w:pPr>
        <w:tabs>
          <w:tab w:val="num" w:pos="6480"/>
        </w:tabs>
        <w:ind w:left="6480" w:hanging="360"/>
      </w:pPr>
    </w:lvl>
  </w:abstractNum>
  <w:abstractNum w:abstractNumId="1" w15:restartNumberingAfterBreak="0">
    <w:nsid w:val="03AD2507"/>
    <w:multiLevelType w:val="hybridMultilevel"/>
    <w:tmpl w:val="79FA02DE"/>
    <w:lvl w:ilvl="0" w:tplc="74B273F6">
      <w:start w:val="1"/>
      <w:numFmt w:val="bullet"/>
      <w:lvlText w:val=""/>
      <w:lvlJc w:val="left"/>
      <w:pPr>
        <w:tabs>
          <w:tab w:val="num" w:pos="720"/>
        </w:tabs>
        <w:ind w:left="720" w:hanging="360"/>
      </w:pPr>
      <w:rPr>
        <w:rFonts w:ascii="Wingdings" w:hAnsi="Wingdings" w:hint="default"/>
      </w:rPr>
    </w:lvl>
    <w:lvl w:ilvl="1" w:tplc="318631B0" w:tentative="1">
      <w:start w:val="1"/>
      <w:numFmt w:val="bullet"/>
      <w:lvlText w:val=""/>
      <w:lvlJc w:val="left"/>
      <w:pPr>
        <w:tabs>
          <w:tab w:val="num" w:pos="1440"/>
        </w:tabs>
        <w:ind w:left="1440" w:hanging="360"/>
      </w:pPr>
      <w:rPr>
        <w:rFonts w:ascii="Wingdings" w:hAnsi="Wingdings" w:hint="default"/>
      </w:rPr>
    </w:lvl>
    <w:lvl w:ilvl="2" w:tplc="BA6EA3AE" w:tentative="1">
      <w:start w:val="1"/>
      <w:numFmt w:val="bullet"/>
      <w:lvlText w:val=""/>
      <w:lvlJc w:val="left"/>
      <w:pPr>
        <w:tabs>
          <w:tab w:val="num" w:pos="2160"/>
        </w:tabs>
        <w:ind w:left="2160" w:hanging="360"/>
      </w:pPr>
      <w:rPr>
        <w:rFonts w:ascii="Wingdings" w:hAnsi="Wingdings" w:hint="default"/>
      </w:rPr>
    </w:lvl>
    <w:lvl w:ilvl="3" w:tplc="D4F2CAE6" w:tentative="1">
      <w:start w:val="1"/>
      <w:numFmt w:val="bullet"/>
      <w:lvlText w:val=""/>
      <w:lvlJc w:val="left"/>
      <w:pPr>
        <w:tabs>
          <w:tab w:val="num" w:pos="2880"/>
        </w:tabs>
        <w:ind w:left="2880" w:hanging="360"/>
      </w:pPr>
      <w:rPr>
        <w:rFonts w:ascii="Wingdings" w:hAnsi="Wingdings" w:hint="default"/>
      </w:rPr>
    </w:lvl>
    <w:lvl w:ilvl="4" w:tplc="86A4BDF8" w:tentative="1">
      <w:start w:val="1"/>
      <w:numFmt w:val="bullet"/>
      <w:lvlText w:val=""/>
      <w:lvlJc w:val="left"/>
      <w:pPr>
        <w:tabs>
          <w:tab w:val="num" w:pos="3600"/>
        </w:tabs>
        <w:ind w:left="3600" w:hanging="360"/>
      </w:pPr>
      <w:rPr>
        <w:rFonts w:ascii="Wingdings" w:hAnsi="Wingdings" w:hint="default"/>
      </w:rPr>
    </w:lvl>
    <w:lvl w:ilvl="5" w:tplc="68EEEFDA" w:tentative="1">
      <w:start w:val="1"/>
      <w:numFmt w:val="bullet"/>
      <w:lvlText w:val=""/>
      <w:lvlJc w:val="left"/>
      <w:pPr>
        <w:tabs>
          <w:tab w:val="num" w:pos="4320"/>
        </w:tabs>
        <w:ind w:left="4320" w:hanging="360"/>
      </w:pPr>
      <w:rPr>
        <w:rFonts w:ascii="Wingdings" w:hAnsi="Wingdings" w:hint="default"/>
      </w:rPr>
    </w:lvl>
    <w:lvl w:ilvl="6" w:tplc="2A4022B2" w:tentative="1">
      <w:start w:val="1"/>
      <w:numFmt w:val="bullet"/>
      <w:lvlText w:val=""/>
      <w:lvlJc w:val="left"/>
      <w:pPr>
        <w:tabs>
          <w:tab w:val="num" w:pos="5040"/>
        </w:tabs>
        <w:ind w:left="5040" w:hanging="360"/>
      </w:pPr>
      <w:rPr>
        <w:rFonts w:ascii="Wingdings" w:hAnsi="Wingdings" w:hint="default"/>
      </w:rPr>
    </w:lvl>
    <w:lvl w:ilvl="7" w:tplc="74741FA4" w:tentative="1">
      <w:start w:val="1"/>
      <w:numFmt w:val="bullet"/>
      <w:lvlText w:val=""/>
      <w:lvlJc w:val="left"/>
      <w:pPr>
        <w:tabs>
          <w:tab w:val="num" w:pos="5760"/>
        </w:tabs>
        <w:ind w:left="5760" w:hanging="360"/>
      </w:pPr>
      <w:rPr>
        <w:rFonts w:ascii="Wingdings" w:hAnsi="Wingdings" w:hint="default"/>
      </w:rPr>
    </w:lvl>
    <w:lvl w:ilvl="8" w:tplc="3B42D3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B483E"/>
    <w:multiLevelType w:val="hybridMultilevel"/>
    <w:tmpl w:val="87682088"/>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43A5DEB"/>
    <w:multiLevelType w:val="hybridMultilevel"/>
    <w:tmpl w:val="8C5C0F10"/>
    <w:lvl w:ilvl="0" w:tplc="4548411A">
      <w:start w:val="1"/>
      <w:numFmt w:val="bullet"/>
      <w:lvlText w:val="•"/>
      <w:lvlJc w:val="left"/>
      <w:pPr>
        <w:tabs>
          <w:tab w:val="num" w:pos="720"/>
        </w:tabs>
        <w:ind w:left="720" w:hanging="360"/>
      </w:pPr>
      <w:rPr>
        <w:rFonts w:ascii="Arial" w:hAnsi="Arial" w:hint="default"/>
      </w:rPr>
    </w:lvl>
    <w:lvl w:ilvl="1" w:tplc="0BCCD064" w:tentative="1">
      <w:start w:val="1"/>
      <w:numFmt w:val="bullet"/>
      <w:lvlText w:val="•"/>
      <w:lvlJc w:val="left"/>
      <w:pPr>
        <w:tabs>
          <w:tab w:val="num" w:pos="1440"/>
        </w:tabs>
        <w:ind w:left="1440" w:hanging="360"/>
      </w:pPr>
      <w:rPr>
        <w:rFonts w:ascii="Arial" w:hAnsi="Arial" w:hint="default"/>
      </w:rPr>
    </w:lvl>
    <w:lvl w:ilvl="2" w:tplc="44DC1C44" w:tentative="1">
      <w:start w:val="1"/>
      <w:numFmt w:val="bullet"/>
      <w:lvlText w:val="•"/>
      <w:lvlJc w:val="left"/>
      <w:pPr>
        <w:tabs>
          <w:tab w:val="num" w:pos="2160"/>
        </w:tabs>
        <w:ind w:left="2160" w:hanging="360"/>
      </w:pPr>
      <w:rPr>
        <w:rFonts w:ascii="Arial" w:hAnsi="Arial" w:hint="default"/>
      </w:rPr>
    </w:lvl>
    <w:lvl w:ilvl="3" w:tplc="E42E574E" w:tentative="1">
      <w:start w:val="1"/>
      <w:numFmt w:val="bullet"/>
      <w:lvlText w:val="•"/>
      <w:lvlJc w:val="left"/>
      <w:pPr>
        <w:tabs>
          <w:tab w:val="num" w:pos="2880"/>
        </w:tabs>
        <w:ind w:left="2880" w:hanging="360"/>
      </w:pPr>
      <w:rPr>
        <w:rFonts w:ascii="Arial" w:hAnsi="Arial" w:hint="default"/>
      </w:rPr>
    </w:lvl>
    <w:lvl w:ilvl="4" w:tplc="E4C64160" w:tentative="1">
      <w:start w:val="1"/>
      <w:numFmt w:val="bullet"/>
      <w:lvlText w:val="•"/>
      <w:lvlJc w:val="left"/>
      <w:pPr>
        <w:tabs>
          <w:tab w:val="num" w:pos="3600"/>
        </w:tabs>
        <w:ind w:left="3600" w:hanging="360"/>
      </w:pPr>
      <w:rPr>
        <w:rFonts w:ascii="Arial" w:hAnsi="Arial" w:hint="default"/>
      </w:rPr>
    </w:lvl>
    <w:lvl w:ilvl="5" w:tplc="7EAE6F3C" w:tentative="1">
      <w:start w:val="1"/>
      <w:numFmt w:val="bullet"/>
      <w:lvlText w:val="•"/>
      <w:lvlJc w:val="left"/>
      <w:pPr>
        <w:tabs>
          <w:tab w:val="num" w:pos="4320"/>
        </w:tabs>
        <w:ind w:left="4320" w:hanging="360"/>
      </w:pPr>
      <w:rPr>
        <w:rFonts w:ascii="Arial" w:hAnsi="Arial" w:hint="default"/>
      </w:rPr>
    </w:lvl>
    <w:lvl w:ilvl="6" w:tplc="EDE4D22E" w:tentative="1">
      <w:start w:val="1"/>
      <w:numFmt w:val="bullet"/>
      <w:lvlText w:val="•"/>
      <w:lvlJc w:val="left"/>
      <w:pPr>
        <w:tabs>
          <w:tab w:val="num" w:pos="5040"/>
        </w:tabs>
        <w:ind w:left="5040" w:hanging="360"/>
      </w:pPr>
      <w:rPr>
        <w:rFonts w:ascii="Arial" w:hAnsi="Arial" w:hint="default"/>
      </w:rPr>
    </w:lvl>
    <w:lvl w:ilvl="7" w:tplc="DE1EC79E" w:tentative="1">
      <w:start w:val="1"/>
      <w:numFmt w:val="bullet"/>
      <w:lvlText w:val="•"/>
      <w:lvlJc w:val="left"/>
      <w:pPr>
        <w:tabs>
          <w:tab w:val="num" w:pos="5760"/>
        </w:tabs>
        <w:ind w:left="5760" w:hanging="360"/>
      </w:pPr>
      <w:rPr>
        <w:rFonts w:ascii="Arial" w:hAnsi="Arial" w:hint="default"/>
      </w:rPr>
    </w:lvl>
    <w:lvl w:ilvl="8" w:tplc="85F6C4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AF2906"/>
    <w:multiLevelType w:val="hybridMultilevel"/>
    <w:tmpl w:val="2C983D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F85454"/>
    <w:multiLevelType w:val="hybridMultilevel"/>
    <w:tmpl w:val="67E66DAE"/>
    <w:lvl w:ilvl="0" w:tplc="2586E956">
      <w:start w:val="1"/>
      <w:numFmt w:val="bullet"/>
      <w:pStyle w:val="Bulletstyl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097C0E19"/>
    <w:multiLevelType w:val="hybridMultilevel"/>
    <w:tmpl w:val="BA444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5172F"/>
    <w:multiLevelType w:val="multilevel"/>
    <w:tmpl w:val="2E0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56C0E"/>
    <w:multiLevelType w:val="hybridMultilevel"/>
    <w:tmpl w:val="592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12272"/>
    <w:multiLevelType w:val="hybridMultilevel"/>
    <w:tmpl w:val="64C657D8"/>
    <w:lvl w:ilvl="0" w:tplc="93AE239E">
      <w:start w:val="1"/>
      <w:numFmt w:val="bullet"/>
      <w:lvlText w:val=""/>
      <w:lvlJc w:val="left"/>
      <w:pPr>
        <w:tabs>
          <w:tab w:val="num" w:pos="720"/>
        </w:tabs>
        <w:ind w:left="720" w:hanging="360"/>
      </w:pPr>
      <w:rPr>
        <w:rFonts w:ascii="Wingdings" w:hAnsi="Wingdings" w:hint="default"/>
      </w:rPr>
    </w:lvl>
    <w:lvl w:ilvl="1" w:tplc="E6722198" w:tentative="1">
      <w:start w:val="1"/>
      <w:numFmt w:val="bullet"/>
      <w:lvlText w:val=""/>
      <w:lvlJc w:val="left"/>
      <w:pPr>
        <w:tabs>
          <w:tab w:val="num" w:pos="1440"/>
        </w:tabs>
        <w:ind w:left="1440" w:hanging="360"/>
      </w:pPr>
      <w:rPr>
        <w:rFonts w:ascii="Wingdings" w:hAnsi="Wingdings" w:hint="default"/>
      </w:rPr>
    </w:lvl>
    <w:lvl w:ilvl="2" w:tplc="0AE2FFAC" w:tentative="1">
      <w:start w:val="1"/>
      <w:numFmt w:val="bullet"/>
      <w:lvlText w:val=""/>
      <w:lvlJc w:val="left"/>
      <w:pPr>
        <w:tabs>
          <w:tab w:val="num" w:pos="2160"/>
        </w:tabs>
        <w:ind w:left="2160" w:hanging="360"/>
      </w:pPr>
      <w:rPr>
        <w:rFonts w:ascii="Wingdings" w:hAnsi="Wingdings" w:hint="default"/>
      </w:rPr>
    </w:lvl>
    <w:lvl w:ilvl="3" w:tplc="F3F80D32" w:tentative="1">
      <w:start w:val="1"/>
      <w:numFmt w:val="bullet"/>
      <w:lvlText w:val=""/>
      <w:lvlJc w:val="left"/>
      <w:pPr>
        <w:tabs>
          <w:tab w:val="num" w:pos="2880"/>
        </w:tabs>
        <w:ind w:left="2880" w:hanging="360"/>
      </w:pPr>
      <w:rPr>
        <w:rFonts w:ascii="Wingdings" w:hAnsi="Wingdings" w:hint="default"/>
      </w:rPr>
    </w:lvl>
    <w:lvl w:ilvl="4" w:tplc="ADF2A494" w:tentative="1">
      <w:start w:val="1"/>
      <w:numFmt w:val="bullet"/>
      <w:lvlText w:val=""/>
      <w:lvlJc w:val="left"/>
      <w:pPr>
        <w:tabs>
          <w:tab w:val="num" w:pos="3600"/>
        </w:tabs>
        <w:ind w:left="3600" w:hanging="360"/>
      </w:pPr>
      <w:rPr>
        <w:rFonts w:ascii="Wingdings" w:hAnsi="Wingdings" w:hint="default"/>
      </w:rPr>
    </w:lvl>
    <w:lvl w:ilvl="5" w:tplc="58BEDA54" w:tentative="1">
      <w:start w:val="1"/>
      <w:numFmt w:val="bullet"/>
      <w:lvlText w:val=""/>
      <w:lvlJc w:val="left"/>
      <w:pPr>
        <w:tabs>
          <w:tab w:val="num" w:pos="4320"/>
        </w:tabs>
        <w:ind w:left="4320" w:hanging="360"/>
      </w:pPr>
      <w:rPr>
        <w:rFonts w:ascii="Wingdings" w:hAnsi="Wingdings" w:hint="default"/>
      </w:rPr>
    </w:lvl>
    <w:lvl w:ilvl="6" w:tplc="414A0220" w:tentative="1">
      <w:start w:val="1"/>
      <w:numFmt w:val="bullet"/>
      <w:lvlText w:val=""/>
      <w:lvlJc w:val="left"/>
      <w:pPr>
        <w:tabs>
          <w:tab w:val="num" w:pos="5040"/>
        </w:tabs>
        <w:ind w:left="5040" w:hanging="360"/>
      </w:pPr>
      <w:rPr>
        <w:rFonts w:ascii="Wingdings" w:hAnsi="Wingdings" w:hint="default"/>
      </w:rPr>
    </w:lvl>
    <w:lvl w:ilvl="7" w:tplc="02C4842E" w:tentative="1">
      <w:start w:val="1"/>
      <w:numFmt w:val="bullet"/>
      <w:lvlText w:val=""/>
      <w:lvlJc w:val="left"/>
      <w:pPr>
        <w:tabs>
          <w:tab w:val="num" w:pos="5760"/>
        </w:tabs>
        <w:ind w:left="5760" w:hanging="360"/>
      </w:pPr>
      <w:rPr>
        <w:rFonts w:ascii="Wingdings" w:hAnsi="Wingdings" w:hint="default"/>
      </w:rPr>
    </w:lvl>
    <w:lvl w:ilvl="8" w:tplc="3AC4EB0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249D7"/>
    <w:multiLevelType w:val="hybridMultilevel"/>
    <w:tmpl w:val="C9A09B52"/>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0E3373D4"/>
    <w:multiLevelType w:val="hybridMultilevel"/>
    <w:tmpl w:val="C48EF236"/>
    <w:lvl w:ilvl="0" w:tplc="8FEE2A7E">
      <w:start w:val="1"/>
      <w:numFmt w:val="bullet"/>
      <w:lvlText w:val=""/>
      <w:lvlJc w:val="left"/>
      <w:pPr>
        <w:tabs>
          <w:tab w:val="num" w:pos="720"/>
        </w:tabs>
        <w:ind w:left="720" w:hanging="360"/>
      </w:pPr>
      <w:rPr>
        <w:rFonts w:ascii="Wingdings" w:hAnsi="Wingdings" w:hint="default"/>
      </w:rPr>
    </w:lvl>
    <w:lvl w:ilvl="1" w:tplc="85942664" w:tentative="1">
      <w:start w:val="1"/>
      <w:numFmt w:val="bullet"/>
      <w:lvlText w:val=""/>
      <w:lvlJc w:val="left"/>
      <w:pPr>
        <w:tabs>
          <w:tab w:val="num" w:pos="1440"/>
        </w:tabs>
        <w:ind w:left="1440" w:hanging="360"/>
      </w:pPr>
      <w:rPr>
        <w:rFonts w:ascii="Wingdings" w:hAnsi="Wingdings" w:hint="default"/>
      </w:rPr>
    </w:lvl>
    <w:lvl w:ilvl="2" w:tplc="24321E36" w:tentative="1">
      <w:start w:val="1"/>
      <w:numFmt w:val="bullet"/>
      <w:lvlText w:val=""/>
      <w:lvlJc w:val="left"/>
      <w:pPr>
        <w:tabs>
          <w:tab w:val="num" w:pos="2160"/>
        </w:tabs>
        <w:ind w:left="2160" w:hanging="360"/>
      </w:pPr>
      <w:rPr>
        <w:rFonts w:ascii="Wingdings" w:hAnsi="Wingdings" w:hint="default"/>
      </w:rPr>
    </w:lvl>
    <w:lvl w:ilvl="3" w:tplc="5614A66A" w:tentative="1">
      <w:start w:val="1"/>
      <w:numFmt w:val="bullet"/>
      <w:lvlText w:val=""/>
      <w:lvlJc w:val="left"/>
      <w:pPr>
        <w:tabs>
          <w:tab w:val="num" w:pos="2880"/>
        </w:tabs>
        <w:ind w:left="2880" w:hanging="360"/>
      </w:pPr>
      <w:rPr>
        <w:rFonts w:ascii="Wingdings" w:hAnsi="Wingdings" w:hint="default"/>
      </w:rPr>
    </w:lvl>
    <w:lvl w:ilvl="4" w:tplc="99666600" w:tentative="1">
      <w:start w:val="1"/>
      <w:numFmt w:val="bullet"/>
      <w:lvlText w:val=""/>
      <w:lvlJc w:val="left"/>
      <w:pPr>
        <w:tabs>
          <w:tab w:val="num" w:pos="3600"/>
        </w:tabs>
        <w:ind w:left="3600" w:hanging="360"/>
      </w:pPr>
      <w:rPr>
        <w:rFonts w:ascii="Wingdings" w:hAnsi="Wingdings" w:hint="default"/>
      </w:rPr>
    </w:lvl>
    <w:lvl w:ilvl="5" w:tplc="8D1043BC" w:tentative="1">
      <w:start w:val="1"/>
      <w:numFmt w:val="bullet"/>
      <w:lvlText w:val=""/>
      <w:lvlJc w:val="left"/>
      <w:pPr>
        <w:tabs>
          <w:tab w:val="num" w:pos="4320"/>
        </w:tabs>
        <w:ind w:left="4320" w:hanging="360"/>
      </w:pPr>
      <w:rPr>
        <w:rFonts w:ascii="Wingdings" w:hAnsi="Wingdings" w:hint="default"/>
      </w:rPr>
    </w:lvl>
    <w:lvl w:ilvl="6" w:tplc="ED264A2E" w:tentative="1">
      <w:start w:val="1"/>
      <w:numFmt w:val="bullet"/>
      <w:lvlText w:val=""/>
      <w:lvlJc w:val="left"/>
      <w:pPr>
        <w:tabs>
          <w:tab w:val="num" w:pos="5040"/>
        </w:tabs>
        <w:ind w:left="5040" w:hanging="360"/>
      </w:pPr>
      <w:rPr>
        <w:rFonts w:ascii="Wingdings" w:hAnsi="Wingdings" w:hint="default"/>
      </w:rPr>
    </w:lvl>
    <w:lvl w:ilvl="7" w:tplc="1766F938" w:tentative="1">
      <w:start w:val="1"/>
      <w:numFmt w:val="bullet"/>
      <w:lvlText w:val=""/>
      <w:lvlJc w:val="left"/>
      <w:pPr>
        <w:tabs>
          <w:tab w:val="num" w:pos="5760"/>
        </w:tabs>
        <w:ind w:left="5760" w:hanging="360"/>
      </w:pPr>
      <w:rPr>
        <w:rFonts w:ascii="Wingdings" w:hAnsi="Wingdings" w:hint="default"/>
      </w:rPr>
    </w:lvl>
    <w:lvl w:ilvl="8" w:tplc="7728D6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0471B"/>
    <w:multiLevelType w:val="hybridMultilevel"/>
    <w:tmpl w:val="5A68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572475"/>
    <w:multiLevelType w:val="multilevel"/>
    <w:tmpl w:val="D194C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9C4695"/>
    <w:multiLevelType w:val="hybridMultilevel"/>
    <w:tmpl w:val="0AB40094"/>
    <w:lvl w:ilvl="0" w:tplc="339C44A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DD7578"/>
    <w:multiLevelType w:val="hybridMultilevel"/>
    <w:tmpl w:val="9DDCA656"/>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12E64563"/>
    <w:multiLevelType w:val="multilevel"/>
    <w:tmpl w:val="5B7AA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3026719"/>
    <w:multiLevelType w:val="hybridMultilevel"/>
    <w:tmpl w:val="D5140A0E"/>
    <w:lvl w:ilvl="0" w:tplc="4FE46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F40654"/>
    <w:multiLevelType w:val="hybridMultilevel"/>
    <w:tmpl w:val="9816E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1969A6"/>
    <w:multiLevelType w:val="hybridMultilevel"/>
    <w:tmpl w:val="AC3872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166C6FBF"/>
    <w:multiLevelType w:val="hybridMultilevel"/>
    <w:tmpl w:val="D1625030"/>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17D91FD0"/>
    <w:multiLevelType w:val="hybridMultilevel"/>
    <w:tmpl w:val="2D50D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8C02103"/>
    <w:multiLevelType w:val="hybridMultilevel"/>
    <w:tmpl w:val="515A533E"/>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195C04C4"/>
    <w:multiLevelType w:val="hybridMultilevel"/>
    <w:tmpl w:val="F1A635EA"/>
    <w:lvl w:ilvl="0" w:tplc="D9D421B0">
      <w:numFmt w:val="bullet"/>
      <w:lvlText w:val="•"/>
      <w:lvlJc w:val="left"/>
      <w:pPr>
        <w:ind w:left="1920"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197E2BE6"/>
    <w:multiLevelType w:val="multilevel"/>
    <w:tmpl w:val="C80ACD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9B26BC7"/>
    <w:multiLevelType w:val="hybridMultilevel"/>
    <w:tmpl w:val="0CAA33D2"/>
    <w:lvl w:ilvl="0" w:tplc="85082B90">
      <w:start w:val="1"/>
      <w:numFmt w:val="bullet"/>
      <w:lvlText w:val=""/>
      <w:lvlJc w:val="left"/>
      <w:pPr>
        <w:ind w:left="720" w:hanging="360"/>
      </w:pPr>
      <w:rPr>
        <w:rFonts w:ascii="Wingdings" w:hAnsi="Wingdings" w:hint="default"/>
        <w:b/>
        <w:bCs/>
        <w:color w:val="538135" w:themeColor="accent6"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015F04"/>
    <w:multiLevelType w:val="hybridMultilevel"/>
    <w:tmpl w:val="CB60C924"/>
    <w:lvl w:ilvl="0" w:tplc="26643DEA">
      <w:start w:val="1"/>
      <w:numFmt w:val="bullet"/>
      <w:lvlText w:val=""/>
      <w:lvlJc w:val="left"/>
      <w:pPr>
        <w:tabs>
          <w:tab w:val="num" w:pos="720"/>
        </w:tabs>
        <w:ind w:left="720" w:hanging="360"/>
      </w:pPr>
      <w:rPr>
        <w:rFonts w:ascii="Wingdings" w:hAnsi="Wingdings" w:hint="default"/>
      </w:rPr>
    </w:lvl>
    <w:lvl w:ilvl="1" w:tplc="CE8E991E" w:tentative="1">
      <w:start w:val="1"/>
      <w:numFmt w:val="bullet"/>
      <w:lvlText w:val=""/>
      <w:lvlJc w:val="left"/>
      <w:pPr>
        <w:tabs>
          <w:tab w:val="num" w:pos="1440"/>
        </w:tabs>
        <w:ind w:left="1440" w:hanging="360"/>
      </w:pPr>
      <w:rPr>
        <w:rFonts w:ascii="Wingdings" w:hAnsi="Wingdings" w:hint="default"/>
      </w:rPr>
    </w:lvl>
    <w:lvl w:ilvl="2" w:tplc="9FCE4BF2" w:tentative="1">
      <w:start w:val="1"/>
      <w:numFmt w:val="bullet"/>
      <w:lvlText w:val=""/>
      <w:lvlJc w:val="left"/>
      <w:pPr>
        <w:tabs>
          <w:tab w:val="num" w:pos="2160"/>
        </w:tabs>
        <w:ind w:left="2160" w:hanging="360"/>
      </w:pPr>
      <w:rPr>
        <w:rFonts w:ascii="Wingdings" w:hAnsi="Wingdings" w:hint="default"/>
      </w:rPr>
    </w:lvl>
    <w:lvl w:ilvl="3" w:tplc="F434164A" w:tentative="1">
      <w:start w:val="1"/>
      <w:numFmt w:val="bullet"/>
      <w:lvlText w:val=""/>
      <w:lvlJc w:val="left"/>
      <w:pPr>
        <w:tabs>
          <w:tab w:val="num" w:pos="2880"/>
        </w:tabs>
        <w:ind w:left="2880" w:hanging="360"/>
      </w:pPr>
      <w:rPr>
        <w:rFonts w:ascii="Wingdings" w:hAnsi="Wingdings" w:hint="default"/>
      </w:rPr>
    </w:lvl>
    <w:lvl w:ilvl="4" w:tplc="9B6E346A" w:tentative="1">
      <w:start w:val="1"/>
      <w:numFmt w:val="bullet"/>
      <w:lvlText w:val=""/>
      <w:lvlJc w:val="left"/>
      <w:pPr>
        <w:tabs>
          <w:tab w:val="num" w:pos="3600"/>
        </w:tabs>
        <w:ind w:left="3600" w:hanging="360"/>
      </w:pPr>
      <w:rPr>
        <w:rFonts w:ascii="Wingdings" w:hAnsi="Wingdings" w:hint="default"/>
      </w:rPr>
    </w:lvl>
    <w:lvl w:ilvl="5" w:tplc="2D3CD3FE" w:tentative="1">
      <w:start w:val="1"/>
      <w:numFmt w:val="bullet"/>
      <w:lvlText w:val=""/>
      <w:lvlJc w:val="left"/>
      <w:pPr>
        <w:tabs>
          <w:tab w:val="num" w:pos="4320"/>
        </w:tabs>
        <w:ind w:left="4320" w:hanging="360"/>
      </w:pPr>
      <w:rPr>
        <w:rFonts w:ascii="Wingdings" w:hAnsi="Wingdings" w:hint="default"/>
      </w:rPr>
    </w:lvl>
    <w:lvl w:ilvl="6" w:tplc="33DA95F2" w:tentative="1">
      <w:start w:val="1"/>
      <w:numFmt w:val="bullet"/>
      <w:lvlText w:val=""/>
      <w:lvlJc w:val="left"/>
      <w:pPr>
        <w:tabs>
          <w:tab w:val="num" w:pos="5040"/>
        </w:tabs>
        <w:ind w:left="5040" w:hanging="360"/>
      </w:pPr>
      <w:rPr>
        <w:rFonts w:ascii="Wingdings" w:hAnsi="Wingdings" w:hint="default"/>
      </w:rPr>
    </w:lvl>
    <w:lvl w:ilvl="7" w:tplc="CB82DC36" w:tentative="1">
      <w:start w:val="1"/>
      <w:numFmt w:val="bullet"/>
      <w:lvlText w:val=""/>
      <w:lvlJc w:val="left"/>
      <w:pPr>
        <w:tabs>
          <w:tab w:val="num" w:pos="5760"/>
        </w:tabs>
        <w:ind w:left="5760" w:hanging="360"/>
      </w:pPr>
      <w:rPr>
        <w:rFonts w:ascii="Wingdings" w:hAnsi="Wingdings" w:hint="default"/>
      </w:rPr>
    </w:lvl>
    <w:lvl w:ilvl="8" w:tplc="814A923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F77B9B"/>
    <w:multiLevelType w:val="hybridMultilevel"/>
    <w:tmpl w:val="8A78987A"/>
    <w:lvl w:ilvl="0" w:tplc="F8766D50">
      <w:start w:val="1"/>
      <w:numFmt w:val="bullet"/>
      <w:lvlText w:val=""/>
      <w:lvlJc w:val="left"/>
      <w:pPr>
        <w:tabs>
          <w:tab w:val="num" w:pos="720"/>
        </w:tabs>
        <w:ind w:left="720" w:hanging="360"/>
      </w:pPr>
      <w:rPr>
        <w:rFonts w:ascii="Wingdings" w:hAnsi="Wingdings" w:hint="default"/>
      </w:rPr>
    </w:lvl>
    <w:lvl w:ilvl="1" w:tplc="0F12ABD4" w:tentative="1">
      <w:start w:val="1"/>
      <w:numFmt w:val="bullet"/>
      <w:lvlText w:val=""/>
      <w:lvlJc w:val="left"/>
      <w:pPr>
        <w:tabs>
          <w:tab w:val="num" w:pos="1440"/>
        </w:tabs>
        <w:ind w:left="1440" w:hanging="360"/>
      </w:pPr>
      <w:rPr>
        <w:rFonts w:ascii="Wingdings" w:hAnsi="Wingdings" w:hint="default"/>
      </w:rPr>
    </w:lvl>
    <w:lvl w:ilvl="2" w:tplc="978C5C88" w:tentative="1">
      <w:start w:val="1"/>
      <w:numFmt w:val="bullet"/>
      <w:lvlText w:val=""/>
      <w:lvlJc w:val="left"/>
      <w:pPr>
        <w:tabs>
          <w:tab w:val="num" w:pos="2160"/>
        </w:tabs>
        <w:ind w:left="2160" w:hanging="360"/>
      </w:pPr>
      <w:rPr>
        <w:rFonts w:ascii="Wingdings" w:hAnsi="Wingdings" w:hint="default"/>
      </w:rPr>
    </w:lvl>
    <w:lvl w:ilvl="3" w:tplc="4C0CBE66" w:tentative="1">
      <w:start w:val="1"/>
      <w:numFmt w:val="bullet"/>
      <w:lvlText w:val=""/>
      <w:lvlJc w:val="left"/>
      <w:pPr>
        <w:tabs>
          <w:tab w:val="num" w:pos="2880"/>
        </w:tabs>
        <w:ind w:left="2880" w:hanging="360"/>
      </w:pPr>
      <w:rPr>
        <w:rFonts w:ascii="Wingdings" w:hAnsi="Wingdings" w:hint="default"/>
      </w:rPr>
    </w:lvl>
    <w:lvl w:ilvl="4" w:tplc="C0D4F6B0" w:tentative="1">
      <w:start w:val="1"/>
      <w:numFmt w:val="bullet"/>
      <w:lvlText w:val=""/>
      <w:lvlJc w:val="left"/>
      <w:pPr>
        <w:tabs>
          <w:tab w:val="num" w:pos="3600"/>
        </w:tabs>
        <w:ind w:left="3600" w:hanging="360"/>
      </w:pPr>
      <w:rPr>
        <w:rFonts w:ascii="Wingdings" w:hAnsi="Wingdings" w:hint="default"/>
      </w:rPr>
    </w:lvl>
    <w:lvl w:ilvl="5" w:tplc="705AC0EC" w:tentative="1">
      <w:start w:val="1"/>
      <w:numFmt w:val="bullet"/>
      <w:lvlText w:val=""/>
      <w:lvlJc w:val="left"/>
      <w:pPr>
        <w:tabs>
          <w:tab w:val="num" w:pos="4320"/>
        </w:tabs>
        <w:ind w:left="4320" w:hanging="360"/>
      </w:pPr>
      <w:rPr>
        <w:rFonts w:ascii="Wingdings" w:hAnsi="Wingdings" w:hint="default"/>
      </w:rPr>
    </w:lvl>
    <w:lvl w:ilvl="6" w:tplc="D6E00206" w:tentative="1">
      <w:start w:val="1"/>
      <w:numFmt w:val="bullet"/>
      <w:lvlText w:val=""/>
      <w:lvlJc w:val="left"/>
      <w:pPr>
        <w:tabs>
          <w:tab w:val="num" w:pos="5040"/>
        </w:tabs>
        <w:ind w:left="5040" w:hanging="360"/>
      </w:pPr>
      <w:rPr>
        <w:rFonts w:ascii="Wingdings" w:hAnsi="Wingdings" w:hint="default"/>
      </w:rPr>
    </w:lvl>
    <w:lvl w:ilvl="7" w:tplc="DB641C04" w:tentative="1">
      <w:start w:val="1"/>
      <w:numFmt w:val="bullet"/>
      <w:lvlText w:val=""/>
      <w:lvlJc w:val="left"/>
      <w:pPr>
        <w:tabs>
          <w:tab w:val="num" w:pos="5760"/>
        </w:tabs>
        <w:ind w:left="5760" w:hanging="360"/>
      </w:pPr>
      <w:rPr>
        <w:rFonts w:ascii="Wingdings" w:hAnsi="Wingdings" w:hint="default"/>
      </w:rPr>
    </w:lvl>
    <w:lvl w:ilvl="8" w:tplc="36F01A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8D7C51"/>
    <w:multiLevelType w:val="hybridMultilevel"/>
    <w:tmpl w:val="AA503F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CD4184F"/>
    <w:multiLevelType w:val="multilevel"/>
    <w:tmpl w:val="A0E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F5D6A"/>
    <w:multiLevelType w:val="hybridMultilevel"/>
    <w:tmpl w:val="6F00D6FA"/>
    <w:lvl w:ilvl="0" w:tplc="1EF630F6">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5900EE"/>
    <w:multiLevelType w:val="hybridMultilevel"/>
    <w:tmpl w:val="2ABE3D3A"/>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2" w15:restartNumberingAfterBreak="0">
    <w:nsid w:val="1EE03890"/>
    <w:multiLevelType w:val="hybridMultilevel"/>
    <w:tmpl w:val="6382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E126A8"/>
    <w:multiLevelType w:val="hybridMultilevel"/>
    <w:tmpl w:val="45D0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4A222F"/>
    <w:multiLevelType w:val="hybridMultilevel"/>
    <w:tmpl w:val="17846806"/>
    <w:lvl w:ilvl="0" w:tplc="B70E1476">
      <w:numFmt w:val="bullet"/>
      <w:lvlText w:val="•"/>
      <w:lvlJc w:val="left"/>
      <w:pPr>
        <w:ind w:left="1637"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233D226F"/>
    <w:multiLevelType w:val="hybridMultilevel"/>
    <w:tmpl w:val="4C6AE0E8"/>
    <w:lvl w:ilvl="0" w:tplc="4FE46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9C4960"/>
    <w:multiLevelType w:val="hybridMultilevel"/>
    <w:tmpl w:val="62B07172"/>
    <w:lvl w:ilvl="0" w:tplc="898C2426">
      <w:start w:val="1"/>
      <w:numFmt w:val="bullet"/>
      <w:lvlText w:val=""/>
      <w:lvlJc w:val="left"/>
      <w:pPr>
        <w:tabs>
          <w:tab w:val="num" w:pos="720"/>
        </w:tabs>
        <w:ind w:left="720" w:hanging="360"/>
      </w:pPr>
      <w:rPr>
        <w:rFonts w:ascii="Wingdings" w:hAnsi="Wingdings" w:hint="default"/>
      </w:rPr>
    </w:lvl>
    <w:lvl w:ilvl="1" w:tplc="2084CA8A" w:tentative="1">
      <w:start w:val="1"/>
      <w:numFmt w:val="bullet"/>
      <w:lvlText w:val=""/>
      <w:lvlJc w:val="left"/>
      <w:pPr>
        <w:tabs>
          <w:tab w:val="num" w:pos="1440"/>
        </w:tabs>
        <w:ind w:left="1440" w:hanging="360"/>
      </w:pPr>
      <w:rPr>
        <w:rFonts w:ascii="Wingdings" w:hAnsi="Wingdings" w:hint="default"/>
      </w:rPr>
    </w:lvl>
    <w:lvl w:ilvl="2" w:tplc="C0D2EDF2" w:tentative="1">
      <w:start w:val="1"/>
      <w:numFmt w:val="bullet"/>
      <w:lvlText w:val=""/>
      <w:lvlJc w:val="left"/>
      <w:pPr>
        <w:tabs>
          <w:tab w:val="num" w:pos="2160"/>
        </w:tabs>
        <w:ind w:left="2160" w:hanging="360"/>
      </w:pPr>
      <w:rPr>
        <w:rFonts w:ascii="Wingdings" w:hAnsi="Wingdings" w:hint="default"/>
      </w:rPr>
    </w:lvl>
    <w:lvl w:ilvl="3" w:tplc="24D8C5DC" w:tentative="1">
      <w:start w:val="1"/>
      <w:numFmt w:val="bullet"/>
      <w:lvlText w:val=""/>
      <w:lvlJc w:val="left"/>
      <w:pPr>
        <w:tabs>
          <w:tab w:val="num" w:pos="2880"/>
        </w:tabs>
        <w:ind w:left="2880" w:hanging="360"/>
      </w:pPr>
      <w:rPr>
        <w:rFonts w:ascii="Wingdings" w:hAnsi="Wingdings" w:hint="default"/>
      </w:rPr>
    </w:lvl>
    <w:lvl w:ilvl="4" w:tplc="0DB63BD6" w:tentative="1">
      <w:start w:val="1"/>
      <w:numFmt w:val="bullet"/>
      <w:lvlText w:val=""/>
      <w:lvlJc w:val="left"/>
      <w:pPr>
        <w:tabs>
          <w:tab w:val="num" w:pos="3600"/>
        </w:tabs>
        <w:ind w:left="3600" w:hanging="360"/>
      </w:pPr>
      <w:rPr>
        <w:rFonts w:ascii="Wingdings" w:hAnsi="Wingdings" w:hint="default"/>
      </w:rPr>
    </w:lvl>
    <w:lvl w:ilvl="5" w:tplc="F9200C9C" w:tentative="1">
      <w:start w:val="1"/>
      <w:numFmt w:val="bullet"/>
      <w:lvlText w:val=""/>
      <w:lvlJc w:val="left"/>
      <w:pPr>
        <w:tabs>
          <w:tab w:val="num" w:pos="4320"/>
        </w:tabs>
        <w:ind w:left="4320" w:hanging="360"/>
      </w:pPr>
      <w:rPr>
        <w:rFonts w:ascii="Wingdings" w:hAnsi="Wingdings" w:hint="default"/>
      </w:rPr>
    </w:lvl>
    <w:lvl w:ilvl="6" w:tplc="07A22876" w:tentative="1">
      <w:start w:val="1"/>
      <w:numFmt w:val="bullet"/>
      <w:lvlText w:val=""/>
      <w:lvlJc w:val="left"/>
      <w:pPr>
        <w:tabs>
          <w:tab w:val="num" w:pos="5040"/>
        </w:tabs>
        <w:ind w:left="5040" w:hanging="360"/>
      </w:pPr>
      <w:rPr>
        <w:rFonts w:ascii="Wingdings" w:hAnsi="Wingdings" w:hint="default"/>
      </w:rPr>
    </w:lvl>
    <w:lvl w:ilvl="7" w:tplc="9154F0C6" w:tentative="1">
      <w:start w:val="1"/>
      <w:numFmt w:val="bullet"/>
      <w:lvlText w:val=""/>
      <w:lvlJc w:val="left"/>
      <w:pPr>
        <w:tabs>
          <w:tab w:val="num" w:pos="5760"/>
        </w:tabs>
        <w:ind w:left="5760" w:hanging="360"/>
      </w:pPr>
      <w:rPr>
        <w:rFonts w:ascii="Wingdings" w:hAnsi="Wingdings" w:hint="default"/>
      </w:rPr>
    </w:lvl>
    <w:lvl w:ilvl="8" w:tplc="A3CC3EB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8F345E"/>
    <w:multiLevelType w:val="hybridMultilevel"/>
    <w:tmpl w:val="8C785A9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CB0EFF"/>
    <w:multiLevelType w:val="multilevel"/>
    <w:tmpl w:val="EF9E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5CE04FE"/>
    <w:multiLevelType w:val="hybridMultilevel"/>
    <w:tmpl w:val="2F3C6CA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88F360D"/>
    <w:multiLevelType w:val="hybridMultilevel"/>
    <w:tmpl w:val="94D2BE38"/>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41" w15:restartNumberingAfterBreak="0">
    <w:nsid w:val="2953031B"/>
    <w:multiLevelType w:val="hybridMultilevel"/>
    <w:tmpl w:val="9986343E"/>
    <w:lvl w:ilvl="0" w:tplc="AADEA72A">
      <w:start w:val="1"/>
      <w:numFmt w:val="bullet"/>
      <w:lvlText w:val=""/>
      <w:lvlJc w:val="left"/>
      <w:pPr>
        <w:tabs>
          <w:tab w:val="num" w:pos="720"/>
        </w:tabs>
        <w:ind w:left="720" w:hanging="360"/>
      </w:pPr>
      <w:rPr>
        <w:rFonts w:ascii="Wingdings" w:hAnsi="Wingdings" w:hint="default"/>
      </w:rPr>
    </w:lvl>
    <w:lvl w:ilvl="1" w:tplc="7C88E8B4" w:tentative="1">
      <w:start w:val="1"/>
      <w:numFmt w:val="bullet"/>
      <w:lvlText w:val=""/>
      <w:lvlJc w:val="left"/>
      <w:pPr>
        <w:tabs>
          <w:tab w:val="num" w:pos="1440"/>
        </w:tabs>
        <w:ind w:left="1440" w:hanging="360"/>
      </w:pPr>
      <w:rPr>
        <w:rFonts w:ascii="Wingdings" w:hAnsi="Wingdings" w:hint="default"/>
      </w:rPr>
    </w:lvl>
    <w:lvl w:ilvl="2" w:tplc="08A88AF0" w:tentative="1">
      <w:start w:val="1"/>
      <w:numFmt w:val="bullet"/>
      <w:lvlText w:val=""/>
      <w:lvlJc w:val="left"/>
      <w:pPr>
        <w:tabs>
          <w:tab w:val="num" w:pos="2160"/>
        </w:tabs>
        <w:ind w:left="2160" w:hanging="360"/>
      </w:pPr>
      <w:rPr>
        <w:rFonts w:ascii="Wingdings" w:hAnsi="Wingdings" w:hint="default"/>
      </w:rPr>
    </w:lvl>
    <w:lvl w:ilvl="3" w:tplc="AC04C43C" w:tentative="1">
      <w:start w:val="1"/>
      <w:numFmt w:val="bullet"/>
      <w:lvlText w:val=""/>
      <w:lvlJc w:val="left"/>
      <w:pPr>
        <w:tabs>
          <w:tab w:val="num" w:pos="2880"/>
        </w:tabs>
        <w:ind w:left="2880" w:hanging="360"/>
      </w:pPr>
      <w:rPr>
        <w:rFonts w:ascii="Wingdings" w:hAnsi="Wingdings" w:hint="default"/>
      </w:rPr>
    </w:lvl>
    <w:lvl w:ilvl="4" w:tplc="AF980742" w:tentative="1">
      <w:start w:val="1"/>
      <w:numFmt w:val="bullet"/>
      <w:lvlText w:val=""/>
      <w:lvlJc w:val="left"/>
      <w:pPr>
        <w:tabs>
          <w:tab w:val="num" w:pos="3600"/>
        </w:tabs>
        <w:ind w:left="3600" w:hanging="360"/>
      </w:pPr>
      <w:rPr>
        <w:rFonts w:ascii="Wingdings" w:hAnsi="Wingdings" w:hint="default"/>
      </w:rPr>
    </w:lvl>
    <w:lvl w:ilvl="5" w:tplc="ACFE3F94" w:tentative="1">
      <w:start w:val="1"/>
      <w:numFmt w:val="bullet"/>
      <w:lvlText w:val=""/>
      <w:lvlJc w:val="left"/>
      <w:pPr>
        <w:tabs>
          <w:tab w:val="num" w:pos="4320"/>
        </w:tabs>
        <w:ind w:left="4320" w:hanging="360"/>
      </w:pPr>
      <w:rPr>
        <w:rFonts w:ascii="Wingdings" w:hAnsi="Wingdings" w:hint="default"/>
      </w:rPr>
    </w:lvl>
    <w:lvl w:ilvl="6" w:tplc="7F7C3DCC" w:tentative="1">
      <w:start w:val="1"/>
      <w:numFmt w:val="bullet"/>
      <w:lvlText w:val=""/>
      <w:lvlJc w:val="left"/>
      <w:pPr>
        <w:tabs>
          <w:tab w:val="num" w:pos="5040"/>
        </w:tabs>
        <w:ind w:left="5040" w:hanging="360"/>
      </w:pPr>
      <w:rPr>
        <w:rFonts w:ascii="Wingdings" w:hAnsi="Wingdings" w:hint="default"/>
      </w:rPr>
    </w:lvl>
    <w:lvl w:ilvl="7" w:tplc="23B2A97C" w:tentative="1">
      <w:start w:val="1"/>
      <w:numFmt w:val="bullet"/>
      <w:lvlText w:val=""/>
      <w:lvlJc w:val="left"/>
      <w:pPr>
        <w:tabs>
          <w:tab w:val="num" w:pos="5760"/>
        </w:tabs>
        <w:ind w:left="5760" w:hanging="360"/>
      </w:pPr>
      <w:rPr>
        <w:rFonts w:ascii="Wingdings" w:hAnsi="Wingdings" w:hint="default"/>
      </w:rPr>
    </w:lvl>
    <w:lvl w:ilvl="8" w:tplc="69E01B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98E55C4"/>
    <w:multiLevelType w:val="hybridMultilevel"/>
    <w:tmpl w:val="2AE2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F503C3"/>
    <w:multiLevelType w:val="hybridMultilevel"/>
    <w:tmpl w:val="F5C4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347345"/>
    <w:multiLevelType w:val="hybridMultilevel"/>
    <w:tmpl w:val="01403DF2"/>
    <w:lvl w:ilvl="0" w:tplc="D13229A4">
      <w:start w:val="1"/>
      <w:numFmt w:val="bullet"/>
      <w:lvlText w:val=""/>
      <w:lvlJc w:val="left"/>
      <w:pPr>
        <w:tabs>
          <w:tab w:val="num" w:pos="720"/>
        </w:tabs>
        <w:ind w:left="720" w:hanging="360"/>
      </w:pPr>
      <w:rPr>
        <w:rFonts w:ascii="Wingdings" w:hAnsi="Wingdings" w:hint="default"/>
      </w:rPr>
    </w:lvl>
    <w:lvl w:ilvl="1" w:tplc="F064C040" w:tentative="1">
      <w:start w:val="1"/>
      <w:numFmt w:val="bullet"/>
      <w:lvlText w:val=""/>
      <w:lvlJc w:val="left"/>
      <w:pPr>
        <w:tabs>
          <w:tab w:val="num" w:pos="1440"/>
        </w:tabs>
        <w:ind w:left="1440" w:hanging="360"/>
      </w:pPr>
      <w:rPr>
        <w:rFonts w:ascii="Wingdings" w:hAnsi="Wingdings" w:hint="default"/>
      </w:rPr>
    </w:lvl>
    <w:lvl w:ilvl="2" w:tplc="DC6A6CB2" w:tentative="1">
      <w:start w:val="1"/>
      <w:numFmt w:val="bullet"/>
      <w:lvlText w:val=""/>
      <w:lvlJc w:val="left"/>
      <w:pPr>
        <w:tabs>
          <w:tab w:val="num" w:pos="2160"/>
        </w:tabs>
        <w:ind w:left="2160" w:hanging="360"/>
      </w:pPr>
      <w:rPr>
        <w:rFonts w:ascii="Wingdings" w:hAnsi="Wingdings" w:hint="default"/>
      </w:rPr>
    </w:lvl>
    <w:lvl w:ilvl="3" w:tplc="545E2468" w:tentative="1">
      <w:start w:val="1"/>
      <w:numFmt w:val="bullet"/>
      <w:lvlText w:val=""/>
      <w:lvlJc w:val="left"/>
      <w:pPr>
        <w:tabs>
          <w:tab w:val="num" w:pos="2880"/>
        </w:tabs>
        <w:ind w:left="2880" w:hanging="360"/>
      </w:pPr>
      <w:rPr>
        <w:rFonts w:ascii="Wingdings" w:hAnsi="Wingdings" w:hint="default"/>
      </w:rPr>
    </w:lvl>
    <w:lvl w:ilvl="4" w:tplc="12F6D0A6" w:tentative="1">
      <w:start w:val="1"/>
      <w:numFmt w:val="bullet"/>
      <w:lvlText w:val=""/>
      <w:lvlJc w:val="left"/>
      <w:pPr>
        <w:tabs>
          <w:tab w:val="num" w:pos="3600"/>
        </w:tabs>
        <w:ind w:left="3600" w:hanging="360"/>
      </w:pPr>
      <w:rPr>
        <w:rFonts w:ascii="Wingdings" w:hAnsi="Wingdings" w:hint="default"/>
      </w:rPr>
    </w:lvl>
    <w:lvl w:ilvl="5" w:tplc="254C6204" w:tentative="1">
      <w:start w:val="1"/>
      <w:numFmt w:val="bullet"/>
      <w:lvlText w:val=""/>
      <w:lvlJc w:val="left"/>
      <w:pPr>
        <w:tabs>
          <w:tab w:val="num" w:pos="4320"/>
        </w:tabs>
        <w:ind w:left="4320" w:hanging="360"/>
      </w:pPr>
      <w:rPr>
        <w:rFonts w:ascii="Wingdings" w:hAnsi="Wingdings" w:hint="default"/>
      </w:rPr>
    </w:lvl>
    <w:lvl w:ilvl="6" w:tplc="927047BC" w:tentative="1">
      <w:start w:val="1"/>
      <w:numFmt w:val="bullet"/>
      <w:lvlText w:val=""/>
      <w:lvlJc w:val="left"/>
      <w:pPr>
        <w:tabs>
          <w:tab w:val="num" w:pos="5040"/>
        </w:tabs>
        <w:ind w:left="5040" w:hanging="360"/>
      </w:pPr>
      <w:rPr>
        <w:rFonts w:ascii="Wingdings" w:hAnsi="Wingdings" w:hint="default"/>
      </w:rPr>
    </w:lvl>
    <w:lvl w:ilvl="7" w:tplc="45703E08" w:tentative="1">
      <w:start w:val="1"/>
      <w:numFmt w:val="bullet"/>
      <w:lvlText w:val=""/>
      <w:lvlJc w:val="left"/>
      <w:pPr>
        <w:tabs>
          <w:tab w:val="num" w:pos="5760"/>
        </w:tabs>
        <w:ind w:left="5760" w:hanging="360"/>
      </w:pPr>
      <w:rPr>
        <w:rFonts w:ascii="Wingdings" w:hAnsi="Wingdings" w:hint="default"/>
      </w:rPr>
    </w:lvl>
    <w:lvl w:ilvl="8" w:tplc="238E78E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EE4105"/>
    <w:multiLevelType w:val="hybridMultilevel"/>
    <w:tmpl w:val="40C89C8E"/>
    <w:lvl w:ilvl="0" w:tplc="750840F4">
      <w:start w:val="1"/>
      <w:numFmt w:val="bullet"/>
      <w:lvlText w:val=""/>
      <w:lvlJc w:val="left"/>
      <w:pPr>
        <w:tabs>
          <w:tab w:val="num" w:pos="720"/>
        </w:tabs>
        <w:ind w:left="720" w:hanging="360"/>
      </w:pPr>
      <w:rPr>
        <w:rFonts w:ascii="Wingdings" w:hAnsi="Wingdings" w:hint="default"/>
      </w:rPr>
    </w:lvl>
    <w:lvl w:ilvl="1" w:tplc="42D2C7CC" w:tentative="1">
      <w:start w:val="1"/>
      <w:numFmt w:val="bullet"/>
      <w:lvlText w:val=""/>
      <w:lvlJc w:val="left"/>
      <w:pPr>
        <w:tabs>
          <w:tab w:val="num" w:pos="1440"/>
        </w:tabs>
        <w:ind w:left="1440" w:hanging="360"/>
      </w:pPr>
      <w:rPr>
        <w:rFonts w:ascii="Wingdings" w:hAnsi="Wingdings" w:hint="default"/>
      </w:rPr>
    </w:lvl>
    <w:lvl w:ilvl="2" w:tplc="7CDEE57A" w:tentative="1">
      <w:start w:val="1"/>
      <w:numFmt w:val="bullet"/>
      <w:lvlText w:val=""/>
      <w:lvlJc w:val="left"/>
      <w:pPr>
        <w:tabs>
          <w:tab w:val="num" w:pos="2160"/>
        </w:tabs>
        <w:ind w:left="2160" w:hanging="360"/>
      </w:pPr>
      <w:rPr>
        <w:rFonts w:ascii="Wingdings" w:hAnsi="Wingdings" w:hint="default"/>
      </w:rPr>
    </w:lvl>
    <w:lvl w:ilvl="3" w:tplc="0F06DD72" w:tentative="1">
      <w:start w:val="1"/>
      <w:numFmt w:val="bullet"/>
      <w:lvlText w:val=""/>
      <w:lvlJc w:val="left"/>
      <w:pPr>
        <w:tabs>
          <w:tab w:val="num" w:pos="2880"/>
        </w:tabs>
        <w:ind w:left="2880" w:hanging="360"/>
      </w:pPr>
      <w:rPr>
        <w:rFonts w:ascii="Wingdings" w:hAnsi="Wingdings" w:hint="default"/>
      </w:rPr>
    </w:lvl>
    <w:lvl w:ilvl="4" w:tplc="18D403EA" w:tentative="1">
      <w:start w:val="1"/>
      <w:numFmt w:val="bullet"/>
      <w:lvlText w:val=""/>
      <w:lvlJc w:val="left"/>
      <w:pPr>
        <w:tabs>
          <w:tab w:val="num" w:pos="3600"/>
        </w:tabs>
        <w:ind w:left="3600" w:hanging="360"/>
      </w:pPr>
      <w:rPr>
        <w:rFonts w:ascii="Wingdings" w:hAnsi="Wingdings" w:hint="default"/>
      </w:rPr>
    </w:lvl>
    <w:lvl w:ilvl="5" w:tplc="A8124D1E" w:tentative="1">
      <w:start w:val="1"/>
      <w:numFmt w:val="bullet"/>
      <w:lvlText w:val=""/>
      <w:lvlJc w:val="left"/>
      <w:pPr>
        <w:tabs>
          <w:tab w:val="num" w:pos="4320"/>
        </w:tabs>
        <w:ind w:left="4320" w:hanging="360"/>
      </w:pPr>
      <w:rPr>
        <w:rFonts w:ascii="Wingdings" w:hAnsi="Wingdings" w:hint="default"/>
      </w:rPr>
    </w:lvl>
    <w:lvl w:ilvl="6" w:tplc="E09EA020" w:tentative="1">
      <w:start w:val="1"/>
      <w:numFmt w:val="bullet"/>
      <w:lvlText w:val=""/>
      <w:lvlJc w:val="left"/>
      <w:pPr>
        <w:tabs>
          <w:tab w:val="num" w:pos="5040"/>
        </w:tabs>
        <w:ind w:left="5040" w:hanging="360"/>
      </w:pPr>
      <w:rPr>
        <w:rFonts w:ascii="Wingdings" w:hAnsi="Wingdings" w:hint="default"/>
      </w:rPr>
    </w:lvl>
    <w:lvl w:ilvl="7" w:tplc="85E06BB6" w:tentative="1">
      <w:start w:val="1"/>
      <w:numFmt w:val="bullet"/>
      <w:lvlText w:val=""/>
      <w:lvlJc w:val="left"/>
      <w:pPr>
        <w:tabs>
          <w:tab w:val="num" w:pos="5760"/>
        </w:tabs>
        <w:ind w:left="5760" w:hanging="360"/>
      </w:pPr>
      <w:rPr>
        <w:rFonts w:ascii="Wingdings" w:hAnsi="Wingdings" w:hint="default"/>
      </w:rPr>
    </w:lvl>
    <w:lvl w:ilvl="8" w:tplc="B7C47BD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EA05A99"/>
    <w:multiLevelType w:val="hybridMultilevel"/>
    <w:tmpl w:val="9F6452E0"/>
    <w:lvl w:ilvl="0" w:tplc="D9D421B0">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320B1EA5"/>
    <w:multiLevelType w:val="hybridMultilevel"/>
    <w:tmpl w:val="A1888E2E"/>
    <w:lvl w:ilvl="0" w:tplc="F7FC39CE">
      <w:start w:val="1"/>
      <w:numFmt w:val="bullet"/>
      <w:lvlText w:val=""/>
      <w:lvlJc w:val="left"/>
      <w:pPr>
        <w:tabs>
          <w:tab w:val="num" w:pos="720"/>
        </w:tabs>
        <w:ind w:left="720" w:hanging="360"/>
      </w:pPr>
      <w:rPr>
        <w:rFonts w:ascii="Wingdings" w:hAnsi="Wingdings" w:hint="default"/>
      </w:rPr>
    </w:lvl>
    <w:lvl w:ilvl="1" w:tplc="E0F48ECC" w:tentative="1">
      <w:start w:val="1"/>
      <w:numFmt w:val="bullet"/>
      <w:lvlText w:val=""/>
      <w:lvlJc w:val="left"/>
      <w:pPr>
        <w:tabs>
          <w:tab w:val="num" w:pos="1440"/>
        </w:tabs>
        <w:ind w:left="1440" w:hanging="360"/>
      </w:pPr>
      <w:rPr>
        <w:rFonts w:ascii="Wingdings" w:hAnsi="Wingdings" w:hint="default"/>
      </w:rPr>
    </w:lvl>
    <w:lvl w:ilvl="2" w:tplc="D0804BBC" w:tentative="1">
      <w:start w:val="1"/>
      <w:numFmt w:val="bullet"/>
      <w:lvlText w:val=""/>
      <w:lvlJc w:val="left"/>
      <w:pPr>
        <w:tabs>
          <w:tab w:val="num" w:pos="2160"/>
        </w:tabs>
        <w:ind w:left="2160" w:hanging="360"/>
      </w:pPr>
      <w:rPr>
        <w:rFonts w:ascii="Wingdings" w:hAnsi="Wingdings" w:hint="default"/>
      </w:rPr>
    </w:lvl>
    <w:lvl w:ilvl="3" w:tplc="CCE89B5A" w:tentative="1">
      <w:start w:val="1"/>
      <w:numFmt w:val="bullet"/>
      <w:lvlText w:val=""/>
      <w:lvlJc w:val="left"/>
      <w:pPr>
        <w:tabs>
          <w:tab w:val="num" w:pos="2880"/>
        </w:tabs>
        <w:ind w:left="2880" w:hanging="360"/>
      </w:pPr>
      <w:rPr>
        <w:rFonts w:ascii="Wingdings" w:hAnsi="Wingdings" w:hint="default"/>
      </w:rPr>
    </w:lvl>
    <w:lvl w:ilvl="4" w:tplc="3F74ADEA" w:tentative="1">
      <w:start w:val="1"/>
      <w:numFmt w:val="bullet"/>
      <w:lvlText w:val=""/>
      <w:lvlJc w:val="left"/>
      <w:pPr>
        <w:tabs>
          <w:tab w:val="num" w:pos="3600"/>
        </w:tabs>
        <w:ind w:left="3600" w:hanging="360"/>
      </w:pPr>
      <w:rPr>
        <w:rFonts w:ascii="Wingdings" w:hAnsi="Wingdings" w:hint="default"/>
      </w:rPr>
    </w:lvl>
    <w:lvl w:ilvl="5" w:tplc="668699D8" w:tentative="1">
      <w:start w:val="1"/>
      <w:numFmt w:val="bullet"/>
      <w:lvlText w:val=""/>
      <w:lvlJc w:val="left"/>
      <w:pPr>
        <w:tabs>
          <w:tab w:val="num" w:pos="4320"/>
        </w:tabs>
        <w:ind w:left="4320" w:hanging="360"/>
      </w:pPr>
      <w:rPr>
        <w:rFonts w:ascii="Wingdings" w:hAnsi="Wingdings" w:hint="default"/>
      </w:rPr>
    </w:lvl>
    <w:lvl w:ilvl="6" w:tplc="9CE6BDB8" w:tentative="1">
      <w:start w:val="1"/>
      <w:numFmt w:val="bullet"/>
      <w:lvlText w:val=""/>
      <w:lvlJc w:val="left"/>
      <w:pPr>
        <w:tabs>
          <w:tab w:val="num" w:pos="5040"/>
        </w:tabs>
        <w:ind w:left="5040" w:hanging="360"/>
      </w:pPr>
      <w:rPr>
        <w:rFonts w:ascii="Wingdings" w:hAnsi="Wingdings" w:hint="default"/>
      </w:rPr>
    </w:lvl>
    <w:lvl w:ilvl="7" w:tplc="F5D0C082" w:tentative="1">
      <w:start w:val="1"/>
      <w:numFmt w:val="bullet"/>
      <w:lvlText w:val=""/>
      <w:lvlJc w:val="left"/>
      <w:pPr>
        <w:tabs>
          <w:tab w:val="num" w:pos="5760"/>
        </w:tabs>
        <w:ind w:left="5760" w:hanging="360"/>
      </w:pPr>
      <w:rPr>
        <w:rFonts w:ascii="Wingdings" w:hAnsi="Wingdings" w:hint="default"/>
      </w:rPr>
    </w:lvl>
    <w:lvl w:ilvl="8" w:tplc="F1F4E87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A80D1A"/>
    <w:multiLevelType w:val="hybridMultilevel"/>
    <w:tmpl w:val="53CC2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C5659B"/>
    <w:multiLevelType w:val="hybridMultilevel"/>
    <w:tmpl w:val="8FAE6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34771D9"/>
    <w:multiLevelType w:val="hybridMultilevel"/>
    <w:tmpl w:val="A27AB30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4875A34"/>
    <w:multiLevelType w:val="hybridMultilevel"/>
    <w:tmpl w:val="B300B56C"/>
    <w:lvl w:ilvl="0" w:tplc="B70E1476">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2" w15:restartNumberingAfterBreak="0">
    <w:nsid w:val="34C242C3"/>
    <w:multiLevelType w:val="hybridMultilevel"/>
    <w:tmpl w:val="FD58C73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4D34CF2"/>
    <w:multiLevelType w:val="multilevel"/>
    <w:tmpl w:val="4C62CC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6104B50"/>
    <w:multiLevelType w:val="hybridMultilevel"/>
    <w:tmpl w:val="1BF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963774"/>
    <w:multiLevelType w:val="multilevel"/>
    <w:tmpl w:val="419EB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7E0ACF"/>
    <w:multiLevelType w:val="hybridMultilevel"/>
    <w:tmpl w:val="C0340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A639D"/>
    <w:multiLevelType w:val="hybridMultilevel"/>
    <w:tmpl w:val="A54CF7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8" w15:restartNumberingAfterBreak="0">
    <w:nsid w:val="3A010960"/>
    <w:multiLevelType w:val="multilevel"/>
    <w:tmpl w:val="9F529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A0D38A7"/>
    <w:multiLevelType w:val="hybridMultilevel"/>
    <w:tmpl w:val="342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99425C"/>
    <w:multiLevelType w:val="hybridMultilevel"/>
    <w:tmpl w:val="ED0A4460"/>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1" w15:restartNumberingAfterBreak="0">
    <w:nsid w:val="3AD37234"/>
    <w:multiLevelType w:val="hybridMultilevel"/>
    <w:tmpl w:val="055007B8"/>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62" w15:restartNumberingAfterBreak="0">
    <w:nsid w:val="3BE20BB3"/>
    <w:multiLevelType w:val="hybridMultilevel"/>
    <w:tmpl w:val="171C0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C956896"/>
    <w:multiLevelType w:val="hybridMultilevel"/>
    <w:tmpl w:val="0ED4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76651E"/>
    <w:multiLevelType w:val="hybridMultilevel"/>
    <w:tmpl w:val="F8209A58"/>
    <w:lvl w:ilvl="0" w:tplc="8A58F518">
      <w:start w:val="1"/>
      <w:numFmt w:val="bullet"/>
      <w:lvlText w:val=""/>
      <w:lvlJc w:val="left"/>
      <w:pPr>
        <w:tabs>
          <w:tab w:val="num" w:pos="720"/>
        </w:tabs>
        <w:ind w:left="720" w:hanging="360"/>
      </w:pPr>
      <w:rPr>
        <w:rFonts w:ascii="Wingdings" w:hAnsi="Wingdings" w:hint="default"/>
      </w:rPr>
    </w:lvl>
    <w:lvl w:ilvl="1" w:tplc="601226DC" w:tentative="1">
      <w:start w:val="1"/>
      <w:numFmt w:val="bullet"/>
      <w:lvlText w:val=""/>
      <w:lvlJc w:val="left"/>
      <w:pPr>
        <w:tabs>
          <w:tab w:val="num" w:pos="1440"/>
        </w:tabs>
        <w:ind w:left="1440" w:hanging="360"/>
      </w:pPr>
      <w:rPr>
        <w:rFonts w:ascii="Wingdings" w:hAnsi="Wingdings" w:hint="default"/>
      </w:rPr>
    </w:lvl>
    <w:lvl w:ilvl="2" w:tplc="462217EA" w:tentative="1">
      <w:start w:val="1"/>
      <w:numFmt w:val="bullet"/>
      <w:lvlText w:val=""/>
      <w:lvlJc w:val="left"/>
      <w:pPr>
        <w:tabs>
          <w:tab w:val="num" w:pos="2160"/>
        </w:tabs>
        <w:ind w:left="2160" w:hanging="360"/>
      </w:pPr>
      <w:rPr>
        <w:rFonts w:ascii="Wingdings" w:hAnsi="Wingdings" w:hint="default"/>
      </w:rPr>
    </w:lvl>
    <w:lvl w:ilvl="3" w:tplc="ACC0F624" w:tentative="1">
      <w:start w:val="1"/>
      <w:numFmt w:val="bullet"/>
      <w:lvlText w:val=""/>
      <w:lvlJc w:val="left"/>
      <w:pPr>
        <w:tabs>
          <w:tab w:val="num" w:pos="2880"/>
        </w:tabs>
        <w:ind w:left="2880" w:hanging="360"/>
      </w:pPr>
      <w:rPr>
        <w:rFonts w:ascii="Wingdings" w:hAnsi="Wingdings" w:hint="default"/>
      </w:rPr>
    </w:lvl>
    <w:lvl w:ilvl="4" w:tplc="4CE45E00" w:tentative="1">
      <w:start w:val="1"/>
      <w:numFmt w:val="bullet"/>
      <w:lvlText w:val=""/>
      <w:lvlJc w:val="left"/>
      <w:pPr>
        <w:tabs>
          <w:tab w:val="num" w:pos="3600"/>
        </w:tabs>
        <w:ind w:left="3600" w:hanging="360"/>
      </w:pPr>
      <w:rPr>
        <w:rFonts w:ascii="Wingdings" w:hAnsi="Wingdings" w:hint="default"/>
      </w:rPr>
    </w:lvl>
    <w:lvl w:ilvl="5" w:tplc="BD18BFDC" w:tentative="1">
      <w:start w:val="1"/>
      <w:numFmt w:val="bullet"/>
      <w:lvlText w:val=""/>
      <w:lvlJc w:val="left"/>
      <w:pPr>
        <w:tabs>
          <w:tab w:val="num" w:pos="4320"/>
        </w:tabs>
        <w:ind w:left="4320" w:hanging="360"/>
      </w:pPr>
      <w:rPr>
        <w:rFonts w:ascii="Wingdings" w:hAnsi="Wingdings" w:hint="default"/>
      </w:rPr>
    </w:lvl>
    <w:lvl w:ilvl="6" w:tplc="FB4C411A" w:tentative="1">
      <w:start w:val="1"/>
      <w:numFmt w:val="bullet"/>
      <w:lvlText w:val=""/>
      <w:lvlJc w:val="left"/>
      <w:pPr>
        <w:tabs>
          <w:tab w:val="num" w:pos="5040"/>
        </w:tabs>
        <w:ind w:left="5040" w:hanging="360"/>
      </w:pPr>
      <w:rPr>
        <w:rFonts w:ascii="Wingdings" w:hAnsi="Wingdings" w:hint="default"/>
      </w:rPr>
    </w:lvl>
    <w:lvl w:ilvl="7" w:tplc="E3E8E846" w:tentative="1">
      <w:start w:val="1"/>
      <w:numFmt w:val="bullet"/>
      <w:lvlText w:val=""/>
      <w:lvlJc w:val="left"/>
      <w:pPr>
        <w:tabs>
          <w:tab w:val="num" w:pos="5760"/>
        </w:tabs>
        <w:ind w:left="5760" w:hanging="360"/>
      </w:pPr>
      <w:rPr>
        <w:rFonts w:ascii="Wingdings" w:hAnsi="Wingdings" w:hint="default"/>
      </w:rPr>
    </w:lvl>
    <w:lvl w:ilvl="8" w:tplc="7B3409B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2666D7"/>
    <w:multiLevelType w:val="hybridMultilevel"/>
    <w:tmpl w:val="948C50EE"/>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6" w15:restartNumberingAfterBreak="0">
    <w:nsid w:val="410F2CF1"/>
    <w:multiLevelType w:val="hybridMultilevel"/>
    <w:tmpl w:val="C022602E"/>
    <w:lvl w:ilvl="0" w:tplc="477CCFC2">
      <w:start w:val="1"/>
      <w:numFmt w:val="bullet"/>
      <w:lvlText w:val=""/>
      <w:lvlJc w:val="left"/>
      <w:pPr>
        <w:tabs>
          <w:tab w:val="num" w:pos="720"/>
        </w:tabs>
        <w:ind w:left="720" w:hanging="360"/>
      </w:pPr>
      <w:rPr>
        <w:rFonts w:ascii="Wingdings" w:hAnsi="Wingdings" w:hint="default"/>
      </w:rPr>
    </w:lvl>
    <w:lvl w:ilvl="1" w:tplc="F078E778" w:tentative="1">
      <w:start w:val="1"/>
      <w:numFmt w:val="bullet"/>
      <w:lvlText w:val=""/>
      <w:lvlJc w:val="left"/>
      <w:pPr>
        <w:tabs>
          <w:tab w:val="num" w:pos="1440"/>
        </w:tabs>
        <w:ind w:left="1440" w:hanging="360"/>
      </w:pPr>
      <w:rPr>
        <w:rFonts w:ascii="Wingdings" w:hAnsi="Wingdings" w:hint="default"/>
      </w:rPr>
    </w:lvl>
    <w:lvl w:ilvl="2" w:tplc="73E24936" w:tentative="1">
      <w:start w:val="1"/>
      <w:numFmt w:val="bullet"/>
      <w:lvlText w:val=""/>
      <w:lvlJc w:val="left"/>
      <w:pPr>
        <w:tabs>
          <w:tab w:val="num" w:pos="2160"/>
        </w:tabs>
        <w:ind w:left="2160" w:hanging="360"/>
      </w:pPr>
      <w:rPr>
        <w:rFonts w:ascii="Wingdings" w:hAnsi="Wingdings" w:hint="default"/>
      </w:rPr>
    </w:lvl>
    <w:lvl w:ilvl="3" w:tplc="FB6C2A7A" w:tentative="1">
      <w:start w:val="1"/>
      <w:numFmt w:val="bullet"/>
      <w:lvlText w:val=""/>
      <w:lvlJc w:val="left"/>
      <w:pPr>
        <w:tabs>
          <w:tab w:val="num" w:pos="2880"/>
        </w:tabs>
        <w:ind w:left="2880" w:hanging="360"/>
      </w:pPr>
      <w:rPr>
        <w:rFonts w:ascii="Wingdings" w:hAnsi="Wingdings" w:hint="default"/>
      </w:rPr>
    </w:lvl>
    <w:lvl w:ilvl="4" w:tplc="E1006282" w:tentative="1">
      <w:start w:val="1"/>
      <w:numFmt w:val="bullet"/>
      <w:lvlText w:val=""/>
      <w:lvlJc w:val="left"/>
      <w:pPr>
        <w:tabs>
          <w:tab w:val="num" w:pos="3600"/>
        </w:tabs>
        <w:ind w:left="3600" w:hanging="360"/>
      </w:pPr>
      <w:rPr>
        <w:rFonts w:ascii="Wingdings" w:hAnsi="Wingdings" w:hint="default"/>
      </w:rPr>
    </w:lvl>
    <w:lvl w:ilvl="5" w:tplc="94AE651C" w:tentative="1">
      <w:start w:val="1"/>
      <w:numFmt w:val="bullet"/>
      <w:lvlText w:val=""/>
      <w:lvlJc w:val="left"/>
      <w:pPr>
        <w:tabs>
          <w:tab w:val="num" w:pos="4320"/>
        </w:tabs>
        <w:ind w:left="4320" w:hanging="360"/>
      </w:pPr>
      <w:rPr>
        <w:rFonts w:ascii="Wingdings" w:hAnsi="Wingdings" w:hint="default"/>
      </w:rPr>
    </w:lvl>
    <w:lvl w:ilvl="6" w:tplc="7A8601A4" w:tentative="1">
      <w:start w:val="1"/>
      <w:numFmt w:val="bullet"/>
      <w:lvlText w:val=""/>
      <w:lvlJc w:val="left"/>
      <w:pPr>
        <w:tabs>
          <w:tab w:val="num" w:pos="5040"/>
        </w:tabs>
        <w:ind w:left="5040" w:hanging="360"/>
      </w:pPr>
      <w:rPr>
        <w:rFonts w:ascii="Wingdings" w:hAnsi="Wingdings" w:hint="default"/>
      </w:rPr>
    </w:lvl>
    <w:lvl w:ilvl="7" w:tplc="6C0C7DF8" w:tentative="1">
      <w:start w:val="1"/>
      <w:numFmt w:val="bullet"/>
      <w:lvlText w:val=""/>
      <w:lvlJc w:val="left"/>
      <w:pPr>
        <w:tabs>
          <w:tab w:val="num" w:pos="5760"/>
        </w:tabs>
        <w:ind w:left="5760" w:hanging="360"/>
      </w:pPr>
      <w:rPr>
        <w:rFonts w:ascii="Wingdings" w:hAnsi="Wingdings" w:hint="default"/>
      </w:rPr>
    </w:lvl>
    <w:lvl w:ilvl="8" w:tplc="F50EAAB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1DC6763"/>
    <w:multiLevelType w:val="hybridMultilevel"/>
    <w:tmpl w:val="6902F172"/>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8" w15:restartNumberingAfterBreak="0">
    <w:nsid w:val="43890FF7"/>
    <w:multiLevelType w:val="hybridMultilevel"/>
    <w:tmpl w:val="2FFC2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447D37AB"/>
    <w:multiLevelType w:val="multilevel"/>
    <w:tmpl w:val="99C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F95367"/>
    <w:multiLevelType w:val="hybridMultilevel"/>
    <w:tmpl w:val="C03E8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575E33"/>
    <w:multiLevelType w:val="hybridMultilevel"/>
    <w:tmpl w:val="072C81EC"/>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45A21C2C"/>
    <w:multiLevelType w:val="hybridMultilevel"/>
    <w:tmpl w:val="1DFA653A"/>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3" w15:restartNumberingAfterBreak="0">
    <w:nsid w:val="45C26E78"/>
    <w:multiLevelType w:val="multilevel"/>
    <w:tmpl w:val="5EC2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6DF2DEF"/>
    <w:multiLevelType w:val="hybridMultilevel"/>
    <w:tmpl w:val="D7407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7A677C6"/>
    <w:multiLevelType w:val="hybridMultilevel"/>
    <w:tmpl w:val="41FA8F86"/>
    <w:lvl w:ilvl="0" w:tplc="9EB2ABA4">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6" w15:restartNumberingAfterBreak="0">
    <w:nsid w:val="49E92476"/>
    <w:multiLevelType w:val="hybridMultilevel"/>
    <w:tmpl w:val="14767228"/>
    <w:lvl w:ilvl="0" w:tplc="B70E1476">
      <w:numFmt w:val="bullet"/>
      <w:lvlText w:val="•"/>
      <w:lvlJc w:val="left"/>
      <w:pPr>
        <w:ind w:left="1637"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4A4207E9"/>
    <w:multiLevelType w:val="multilevel"/>
    <w:tmpl w:val="43AC8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BF65A7E"/>
    <w:multiLevelType w:val="hybridMultilevel"/>
    <w:tmpl w:val="AC8886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FE1B2C"/>
    <w:multiLevelType w:val="hybridMultilevel"/>
    <w:tmpl w:val="4F640C5C"/>
    <w:lvl w:ilvl="0" w:tplc="850A6A04">
      <w:start w:val="1"/>
      <w:numFmt w:val="bullet"/>
      <w:lvlText w:val=""/>
      <w:lvlJc w:val="left"/>
      <w:pPr>
        <w:tabs>
          <w:tab w:val="num" w:pos="720"/>
        </w:tabs>
        <w:ind w:left="720" w:hanging="360"/>
      </w:pPr>
      <w:rPr>
        <w:rFonts w:ascii="Wingdings" w:hAnsi="Wingdings" w:hint="default"/>
      </w:rPr>
    </w:lvl>
    <w:lvl w:ilvl="1" w:tplc="B674213A" w:tentative="1">
      <w:start w:val="1"/>
      <w:numFmt w:val="bullet"/>
      <w:lvlText w:val=""/>
      <w:lvlJc w:val="left"/>
      <w:pPr>
        <w:tabs>
          <w:tab w:val="num" w:pos="1440"/>
        </w:tabs>
        <w:ind w:left="1440" w:hanging="360"/>
      </w:pPr>
      <w:rPr>
        <w:rFonts w:ascii="Wingdings" w:hAnsi="Wingdings" w:hint="default"/>
      </w:rPr>
    </w:lvl>
    <w:lvl w:ilvl="2" w:tplc="12548066" w:tentative="1">
      <w:start w:val="1"/>
      <w:numFmt w:val="bullet"/>
      <w:lvlText w:val=""/>
      <w:lvlJc w:val="left"/>
      <w:pPr>
        <w:tabs>
          <w:tab w:val="num" w:pos="2160"/>
        </w:tabs>
        <w:ind w:left="2160" w:hanging="360"/>
      </w:pPr>
      <w:rPr>
        <w:rFonts w:ascii="Wingdings" w:hAnsi="Wingdings" w:hint="default"/>
      </w:rPr>
    </w:lvl>
    <w:lvl w:ilvl="3" w:tplc="41B6655E" w:tentative="1">
      <w:start w:val="1"/>
      <w:numFmt w:val="bullet"/>
      <w:lvlText w:val=""/>
      <w:lvlJc w:val="left"/>
      <w:pPr>
        <w:tabs>
          <w:tab w:val="num" w:pos="2880"/>
        </w:tabs>
        <w:ind w:left="2880" w:hanging="360"/>
      </w:pPr>
      <w:rPr>
        <w:rFonts w:ascii="Wingdings" w:hAnsi="Wingdings" w:hint="default"/>
      </w:rPr>
    </w:lvl>
    <w:lvl w:ilvl="4" w:tplc="5EBCA696" w:tentative="1">
      <w:start w:val="1"/>
      <w:numFmt w:val="bullet"/>
      <w:lvlText w:val=""/>
      <w:lvlJc w:val="left"/>
      <w:pPr>
        <w:tabs>
          <w:tab w:val="num" w:pos="3600"/>
        </w:tabs>
        <w:ind w:left="3600" w:hanging="360"/>
      </w:pPr>
      <w:rPr>
        <w:rFonts w:ascii="Wingdings" w:hAnsi="Wingdings" w:hint="default"/>
      </w:rPr>
    </w:lvl>
    <w:lvl w:ilvl="5" w:tplc="3EF82CAE" w:tentative="1">
      <w:start w:val="1"/>
      <w:numFmt w:val="bullet"/>
      <w:lvlText w:val=""/>
      <w:lvlJc w:val="left"/>
      <w:pPr>
        <w:tabs>
          <w:tab w:val="num" w:pos="4320"/>
        </w:tabs>
        <w:ind w:left="4320" w:hanging="360"/>
      </w:pPr>
      <w:rPr>
        <w:rFonts w:ascii="Wingdings" w:hAnsi="Wingdings" w:hint="default"/>
      </w:rPr>
    </w:lvl>
    <w:lvl w:ilvl="6" w:tplc="67E64AE8" w:tentative="1">
      <w:start w:val="1"/>
      <w:numFmt w:val="bullet"/>
      <w:lvlText w:val=""/>
      <w:lvlJc w:val="left"/>
      <w:pPr>
        <w:tabs>
          <w:tab w:val="num" w:pos="5040"/>
        </w:tabs>
        <w:ind w:left="5040" w:hanging="360"/>
      </w:pPr>
      <w:rPr>
        <w:rFonts w:ascii="Wingdings" w:hAnsi="Wingdings" w:hint="default"/>
      </w:rPr>
    </w:lvl>
    <w:lvl w:ilvl="7" w:tplc="1F988CF4" w:tentative="1">
      <w:start w:val="1"/>
      <w:numFmt w:val="bullet"/>
      <w:lvlText w:val=""/>
      <w:lvlJc w:val="left"/>
      <w:pPr>
        <w:tabs>
          <w:tab w:val="num" w:pos="5760"/>
        </w:tabs>
        <w:ind w:left="5760" w:hanging="360"/>
      </w:pPr>
      <w:rPr>
        <w:rFonts w:ascii="Wingdings" w:hAnsi="Wingdings" w:hint="default"/>
      </w:rPr>
    </w:lvl>
    <w:lvl w:ilvl="8" w:tplc="04A6A6F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792109"/>
    <w:multiLevelType w:val="hybridMultilevel"/>
    <w:tmpl w:val="1C80C7C2"/>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1" w15:restartNumberingAfterBreak="0">
    <w:nsid w:val="526D586B"/>
    <w:multiLevelType w:val="hybridMultilevel"/>
    <w:tmpl w:val="7E9C93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2" w15:restartNumberingAfterBreak="0">
    <w:nsid w:val="56F405CB"/>
    <w:multiLevelType w:val="hybridMultilevel"/>
    <w:tmpl w:val="F76A5E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576F1108"/>
    <w:multiLevelType w:val="multilevel"/>
    <w:tmpl w:val="3A2AA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58243357"/>
    <w:multiLevelType w:val="hybridMultilevel"/>
    <w:tmpl w:val="8C528FF2"/>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85" w15:restartNumberingAfterBreak="0">
    <w:nsid w:val="58FE50C8"/>
    <w:multiLevelType w:val="hybridMultilevel"/>
    <w:tmpl w:val="9A82E376"/>
    <w:lvl w:ilvl="0" w:tplc="D764B820">
      <w:start w:val="1"/>
      <w:numFmt w:val="bullet"/>
      <w:lvlText w:val=""/>
      <w:lvlJc w:val="left"/>
      <w:pPr>
        <w:tabs>
          <w:tab w:val="num" w:pos="720"/>
        </w:tabs>
        <w:ind w:left="720" w:hanging="360"/>
      </w:pPr>
      <w:rPr>
        <w:rFonts w:ascii="Wingdings" w:hAnsi="Wingdings" w:hint="default"/>
      </w:rPr>
    </w:lvl>
    <w:lvl w:ilvl="1" w:tplc="1826B638" w:tentative="1">
      <w:start w:val="1"/>
      <w:numFmt w:val="bullet"/>
      <w:lvlText w:val=""/>
      <w:lvlJc w:val="left"/>
      <w:pPr>
        <w:tabs>
          <w:tab w:val="num" w:pos="1440"/>
        </w:tabs>
        <w:ind w:left="1440" w:hanging="360"/>
      </w:pPr>
      <w:rPr>
        <w:rFonts w:ascii="Wingdings" w:hAnsi="Wingdings" w:hint="default"/>
      </w:rPr>
    </w:lvl>
    <w:lvl w:ilvl="2" w:tplc="FE1E7F8C" w:tentative="1">
      <w:start w:val="1"/>
      <w:numFmt w:val="bullet"/>
      <w:lvlText w:val=""/>
      <w:lvlJc w:val="left"/>
      <w:pPr>
        <w:tabs>
          <w:tab w:val="num" w:pos="2160"/>
        </w:tabs>
        <w:ind w:left="2160" w:hanging="360"/>
      </w:pPr>
      <w:rPr>
        <w:rFonts w:ascii="Wingdings" w:hAnsi="Wingdings" w:hint="default"/>
      </w:rPr>
    </w:lvl>
    <w:lvl w:ilvl="3" w:tplc="C39026F4" w:tentative="1">
      <w:start w:val="1"/>
      <w:numFmt w:val="bullet"/>
      <w:lvlText w:val=""/>
      <w:lvlJc w:val="left"/>
      <w:pPr>
        <w:tabs>
          <w:tab w:val="num" w:pos="2880"/>
        </w:tabs>
        <w:ind w:left="2880" w:hanging="360"/>
      </w:pPr>
      <w:rPr>
        <w:rFonts w:ascii="Wingdings" w:hAnsi="Wingdings" w:hint="default"/>
      </w:rPr>
    </w:lvl>
    <w:lvl w:ilvl="4" w:tplc="CF7A22DA" w:tentative="1">
      <w:start w:val="1"/>
      <w:numFmt w:val="bullet"/>
      <w:lvlText w:val=""/>
      <w:lvlJc w:val="left"/>
      <w:pPr>
        <w:tabs>
          <w:tab w:val="num" w:pos="3600"/>
        </w:tabs>
        <w:ind w:left="3600" w:hanging="360"/>
      </w:pPr>
      <w:rPr>
        <w:rFonts w:ascii="Wingdings" w:hAnsi="Wingdings" w:hint="default"/>
      </w:rPr>
    </w:lvl>
    <w:lvl w:ilvl="5" w:tplc="7702044C" w:tentative="1">
      <w:start w:val="1"/>
      <w:numFmt w:val="bullet"/>
      <w:lvlText w:val=""/>
      <w:lvlJc w:val="left"/>
      <w:pPr>
        <w:tabs>
          <w:tab w:val="num" w:pos="4320"/>
        </w:tabs>
        <w:ind w:left="4320" w:hanging="360"/>
      </w:pPr>
      <w:rPr>
        <w:rFonts w:ascii="Wingdings" w:hAnsi="Wingdings" w:hint="default"/>
      </w:rPr>
    </w:lvl>
    <w:lvl w:ilvl="6" w:tplc="46E419A2" w:tentative="1">
      <w:start w:val="1"/>
      <w:numFmt w:val="bullet"/>
      <w:lvlText w:val=""/>
      <w:lvlJc w:val="left"/>
      <w:pPr>
        <w:tabs>
          <w:tab w:val="num" w:pos="5040"/>
        </w:tabs>
        <w:ind w:left="5040" w:hanging="360"/>
      </w:pPr>
      <w:rPr>
        <w:rFonts w:ascii="Wingdings" w:hAnsi="Wingdings" w:hint="default"/>
      </w:rPr>
    </w:lvl>
    <w:lvl w:ilvl="7" w:tplc="C1B60F10" w:tentative="1">
      <w:start w:val="1"/>
      <w:numFmt w:val="bullet"/>
      <w:lvlText w:val=""/>
      <w:lvlJc w:val="left"/>
      <w:pPr>
        <w:tabs>
          <w:tab w:val="num" w:pos="5760"/>
        </w:tabs>
        <w:ind w:left="5760" w:hanging="360"/>
      </w:pPr>
      <w:rPr>
        <w:rFonts w:ascii="Wingdings" w:hAnsi="Wingdings" w:hint="default"/>
      </w:rPr>
    </w:lvl>
    <w:lvl w:ilvl="8" w:tplc="3B382C2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93B75D5"/>
    <w:multiLevelType w:val="multilevel"/>
    <w:tmpl w:val="7AB4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A636328"/>
    <w:multiLevelType w:val="multilevel"/>
    <w:tmpl w:val="5F34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21B36"/>
    <w:multiLevelType w:val="multilevel"/>
    <w:tmpl w:val="1A84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9B1392"/>
    <w:multiLevelType w:val="multilevel"/>
    <w:tmpl w:val="F3B0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8A6EE3"/>
    <w:multiLevelType w:val="hybridMultilevel"/>
    <w:tmpl w:val="5A3E98F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CC30009"/>
    <w:multiLevelType w:val="hybridMultilevel"/>
    <w:tmpl w:val="98789E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1024677"/>
    <w:multiLevelType w:val="hybridMultilevel"/>
    <w:tmpl w:val="FED4A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12A4C45"/>
    <w:multiLevelType w:val="hybridMultilevel"/>
    <w:tmpl w:val="7F8A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1AC47BB"/>
    <w:multiLevelType w:val="hybridMultilevel"/>
    <w:tmpl w:val="1CFC4938"/>
    <w:lvl w:ilvl="0" w:tplc="589A5E76">
      <w:start w:val="1"/>
      <w:numFmt w:val="bullet"/>
      <w:lvlText w:val=""/>
      <w:lvlJc w:val="left"/>
      <w:pPr>
        <w:tabs>
          <w:tab w:val="num" w:pos="720"/>
        </w:tabs>
        <w:ind w:left="720" w:hanging="360"/>
      </w:pPr>
      <w:rPr>
        <w:rFonts w:ascii="Wingdings" w:hAnsi="Wingdings" w:hint="default"/>
      </w:rPr>
    </w:lvl>
    <w:lvl w:ilvl="1" w:tplc="41F60B0E">
      <w:numFmt w:val="bullet"/>
      <w:lvlText w:val=""/>
      <w:lvlJc w:val="left"/>
      <w:pPr>
        <w:tabs>
          <w:tab w:val="num" w:pos="1440"/>
        </w:tabs>
        <w:ind w:left="1440" w:hanging="360"/>
      </w:pPr>
      <w:rPr>
        <w:rFonts w:ascii="Wingdings" w:hAnsi="Wingdings" w:hint="default"/>
      </w:rPr>
    </w:lvl>
    <w:lvl w:ilvl="2" w:tplc="5B2862BC" w:tentative="1">
      <w:start w:val="1"/>
      <w:numFmt w:val="bullet"/>
      <w:lvlText w:val=""/>
      <w:lvlJc w:val="left"/>
      <w:pPr>
        <w:tabs>
          <w:tab w:val="num" w:pos="2160"/>
        </w:tabs>
        <w:ind w:left="2160" w:hanging="360"/>
      </w:pPr>
      <w:rPr>
        <w:rFonts w:ascii="Wingdings" w:hAnsi="Wingdings" w:hint="default"/>
      </w:rPr>
    </w:lvl>
    <w:lvl w:ilvl="3" w:tplc="1A021BE8" w:tentative="1">
      <w:start w:val="1"/>
      <w:numFmt w:val="bullet"/>
      <w:lvlText w:val=""/>
      <w:lvlJc w:val="left"/>
      <w:pPr>
        <w:tabs>
          <w:tab w:val="num" w:pos="2880"/>
        </w:tabs>
        <w:ind w:left="2880" w:hanging="360"/>
      </w:pPr>
      <w:rPr>
        <w:rFonts w:ascii="Wingdings" w:hAnsi="Wingdings" w:hint="default"/>
      </w:rPr>
    </w:lvl>
    <w:lvl w:ilvl="4" w:tplc="F65E2A8A" w:tentative="1">
      <w:start w:val="1"/>
      <w:numFmt w:val="bullet"/>
      <w:lvlText w:val=""/>
      <w:lvlJc w:val="left"/>
      <w:pPr>
        <w:tabs>
          <w:tab w:val="num" w:pos="3600"/>
        </w:tabs>
        <w:ind w:left="3600" w:hanging="360"/>
      </w:pPr>
      <w:rPr>
        <w:rFonts w:ascii="Wingdings" w:hAnsi="Wingdings" w:hint="default"/>
      </w:rPr>
    </w:lvl>
    <w:lvl w:ilvl="5" w:tplc="52064AB2" w:tentative="1">
      <w:start w:val="1"/>
      <w:numFmt w:val="bullet"/>
      <w:lvlText w:val=""/>
      <w:lvlJc w:val="left"/>
      <w:pPr>
        <w:tabs>
          <w:tab w:val="num" w:pos="4320"/>
        </w:tabs>
        <w:ind w:left="4320" w:hanging="360"/>
      </w:pPr>
      <w:rPr>
        <w:rFonts w:ascii="Wingdings" w:hAnsi="Wingdings" w:hint="default"/>
      </w:rPr>
    </w:lvl>
    <w:lvl w:ilvl="6" w:tplc="09D450B8" w:tentative="1">
      <w:start w:val="1"/>
      <w:numFmt w:val="bullet"/>
      <w:lvlText w:val=""/>
      <w:lvlJc w:val="left"/>
      <w:pPr>
        <w:tabs>
          <w:tab w:val="num" w:pos="5040"/>
        </w:tabs>
        <w:ind w:left="5040" w:hanging="360"/>
      </w:pPr>
      <w:rPr>
        <w:rFonts w:ascii="Wingdings" w:hAnsi="Wingdings" w:hint="default"/>
      </w:rPr>
    </w:lvl>
    <w:lvl w:ilvl="7" w:tplc="211ECEB4" w:tentative="1">
      <w:start w:val="1"/>
      <w:numFmt w:val="bullet"/>
      <w:lvlText w:val=""/>
      <w:lvlJc w:val="left"/>
      <w:pPr>
        <w:tabs>
          <w:tab w:val="num" w:pos="5760"/>
        </w:tabs>
        <w:ind w:left="5760" w:hanging="360"/>
      </w:pPr>
      <w:rPr>
        <w:rFonts w:ascii="Wingdings" w:hAnsi="Wingdings" w:hint="default"/>
      </w:rPr>
    </w:lvl>
    <w:lvl w:ilvl="8" w:tplc="76725A9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2CE3C18"/>
    <w:multiLevelType w:val="hybridMultilevel"/>
    <w:tmpl w:val="B4B62D9C"/>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96" w15:restartNumberingAfterBreak="0">
    <w:nsid w:val="62EA671E"/>
    <w:multiLevelType w:val="multilevel"/>
    <w:tmpl w:val="945C0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33D586F"/>
    <w:multiLevelType w:val="hybridMultilevel"/>
    <w:tmpl w:val="A39AE200"/>
    <w:lvl w:ilvl="0" w:tplc="DF16CBA0">
      <w:start w:val="1"/>
      <w:numFmt w:val="bullet"/>
      <w:lvlText w:val=""/>
      <w:lvlJc w:val="left"/>
      <w:pPr>
        <w:tabs>
          <w:tab w:val="num" w:pos="720"/>
        </w:tabs>
        <w:ind w:left="720" w:hanging="360"/>
      </w:pPr>
      <w:rPr>
        <w:rFonts w:ascii="Wingdings" w:hAnsi="Wingdings" w:hint="default"/>
      </w:rPr>
    </w:lvl>
    <w:lvl w:ilvl="1" w:tplc="44643F8A" w:tentative="1">
      <w:start w:val="1"/>
      <w:numFmt w:val="bullet"/>
      <w:lvlText w:val=""/>
      <w:lvlJc w:val="left"/>
      <w:pPr>
        <w:tabs>
          <w:tab w:val="num" w:pos="1440"/>
        </w:tabs>
        <w:ind w:left="1440" w:hanging="360"/>
      </w:pPr>
      <w:rPr>
        <w:rFonts w:ascii="Wingdings" w:hAnsi="Wingdings" w:hint="default"/>
      </w:rPr>
    </w:lvl>
    <w:lvl w:ilvl="2" w:tplc="035404DE" w:tentative="1">
      <w:start w:val="1"/>
      <w:numFmt w:val="bullet"/>
      <w:lvlText w:val=""/>
      <w:lvlJc w:val="left"/>
      <w:pPr>
        <w:tabs>
          <w:tab w:val="num" w:pos="2160"/>
        </w:tabs>
        <w:ind w:left="2160" w:hanging="360"/>
      </w:pPr>
      <w:rPr>
        <w:rFonts w:ascii="Wingdings" w:hAnsi="Wingdings" w:hint="default"/>
      </w:rPr>
    </w:lvl>
    <w:lvl w:ilvl="3" w:tplc="15CA44A6" w:tentative="1">
      <w:start w:val="1"/>
      <w:numFmt w:val="bullet"/>
      <w:lvlText w:val=""/>
      <w:lvlJc w:val="left"/>
      <w:pPr>
        <w:tabs>
          <w:tab w:val="num" w:pos="2880"/>
        </w:tabs>
        <w:ind w:left="2880" w:hanging="360"/>
      </w:pPr>
      <w:rPr>
        <w:rFonts w:ascii="Wingdings" w:hAnsi="Wingdings" w:hint="default"/>
      </w:rPr>
    </w:lvl>
    <w:lvl w:ilvl="4" w:tplc="03FC4DB6" w:tentative="1">
      <w:start w:val="1"/>
      <w:numFmt w:val="bullet"/>
      <w:lvlText w:val=""/>
      <w:lvlJc w:val="left"/>
      <w:pPr>
        <w:tabs>
          <w:tab w:val="num" w:pos="3600"/>
        </w:tabs>
        <w:ind w:left="3600" w:hanging="360"/>
      </w:pPr>
      <w:rPr>
        <w:rFonts w:ascii="Wingdings" w:hAnsi="Wingdings" w:hint="default"/>
      </w:rPr>
    </w:lvl>
    <w:lvl w:ilvl="5" w:tplc="AE8CDF4E" w:tentative="1">
      <w:start w:val="1"/>
      <w:numFmt w:val="bullet"/>
      <w:lvlText w:val=""/>
      <w:lvlJc w:val="left"/>
      <w:pPr>
        <w:tabs>
          <w:tab w:val="num" w:pos="4320"/>
        </w:tabs>
        <w:ind w:left="4320" w:hanging="360"/>
      </w:pPr>
      <w:rPr>
        <w:rFonts w:ascii="Wingdings" w:hAnsi="Wingdings" w:hint="default"/>
      </w:rPr>
    </w:lvl>
    <w:lvl w:ilvl="6" w:tplc="54361CD4" w:tentative="1">
      <w:start w:val="1"/>
      <w:numFmt w:val="bullet"/>
      <w:lvlText w:val=""/>
      <w:lvlJc w:val="left"/>
      <w:pPr>
        <w:tabs>
          <w:tab w:val="num" w:pos="5040"/>
        </w:tabs>
        <w:ind w:left="5040" w:hanging="360"/>
      </w:pPr>
      <w:rPr>
        <w:rFonts w:ascii="Wingdings" w:hAnsi="Wingdings" w:hint="default"/>
      </w:rPr>
    </w:lvl>
    <w:lvl w:ilvl="7" w:tplc="43905B40" w:tentative="1">
      <w:start w:val="1"/>
      <w:numFmt w:val="bullet"/>
      <w:lvlText w:val=""/>
      <w:lvlJc w:val="left"/>
      <w:pPr>
        <w:tabs>
          <w:tab w:val="num" w:pos="5760"/>
        </w:tabs>
        <w:ind w:left="5760" w:hanging="360"/>
      </w:pPr>
      <w:rPr>
        <w:rFonts w:ascii="Wingdings" w:hAnsi="Wingdings" w:hint="default"/>
      </w:rPr>
    </w:lvl>
    <w:lvl w:ilvl="8" w:tplc="2FCE49DC"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4957D3F"/>
    <w:multiLevelType w:val="hybridMultilevel"/>
    <w:tmpl w:val="7FFC48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9" w15:restartNumberingAfterBreak="0">
    <w:nsid w:val="65AF3429"/>
    <w:multiLevelType w:val="multilevel"/>
    <w:tmpl w:val="8084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6DF5628"/>
    <w:multiLevelType w:val="hybridMultilevel"/>
    <w:tmpl w:val="E83607EE"/>
    <w:lvl w:ilvl="0" w:tplc="B70E1476">
      <w:numFmt w:val="bullet"/>
      <w:lvlText w:val="•"/>
      <w:lvlJc w:val="left"/>
      <w:pPr>
        <w:ind w:left="1637"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1" w15:restartNumberingAfterBreak="0">
    <w:nsid w:val="66E82722"/>
    <w:multiLevelType w:val="hybridMultilevel"/>
    <w:tmpl w:val="FE9C46AC"/>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7060C27"/>
    <w:multiLevelType w:val="hybridMultilevel"/>
    <w:tmpl w:val="4C8ACF12"/>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03" w15:restartNumberingAfterBreak="0">
    <w:nsid w:val="676426EA"/>
    <w:multiLevelType w:val="hybridMultilevel"/>
    <w:tmpl w:val="48A8A620"/>
    <w:lvl w:ilvl="0" w:tplc="9D3A4ABE">
      <w:start w:val="1"/>
      <w:numFmt w:val="bullet"/>
      <w:lvlText w:val=""/>
      <w:lvlJc w:val="left"/>
      <w:pPr>
        <w:tabs>
          <w:tab w:val="num" w:pos="720"/>
        </w:tabs>
        <w:ind w:left="720" w:hanging="360"/>
      </w:pPr>
      <w:rPr>
        <w:rFonts w:ascii="Wingdings" w:hAnsi="Wingdings" w:hint="default"/>
      </w:rPr>
    </w:lvl>
    <w:lvl w:ilvl="1" w:tplc="B3CABB94" w:tentative="1">
      <w:start w:val="1"/>
      <w:numFmt w:val="bullet"/>
      <w:lvlText w:val=""/>
      <w:lvlJc w:val="left"/>
      <w:pPr>
        <w:tabs>
          <w:tab w:val="num" w:pos="1440"/>
        </w:tabs>
        <w:ind w:left="1440" w:hanging="360"/>
      </w:pPr>
      <w:rPr>
        <w:rFonts w:ascii="Wingdings" w:hAnsi="Wingdings" w:hint="default"/>
      </w:rPr>
    </w:lvl>
    <w:lvl w:ilvl="2" w:tplc="CCA0B98C" w:tentative="1">
      <w:start w:val="1"/>
      <w:numFmt w:val="bullet"/>
      <w:lvlText w:val=""/>
      <w:lvlJc w:val="left"/>
      <w:pPr>
        <w:tabs>
          <w:tab w:val="num" w:pos="2160"/>
        </w:tabs>
        <w:ind w:left="2160" w:hanging="360"/>
      </w:pPr>
      <w:rPr>
        <w:rFonts w:ascii="Wingdings" w:hAnsi="Wingdings" w:hint="default"/>
      </w:rPr>
    </w:lvl>
    <w:lvl w:ilvl="3" w:tplc="A0C419FE" w:tentative="1">
      <w:start w:val="1"/>
      <w:numFmt w:val="bullet"/>
      <w:lvlText w:val=""/>
      <w:lvlJc w:val="left"/>
      <w:pPr>
        <w:tabs>
          <w:tab w:val="num" w:pos="2880"/>
        </w:tabs>
        <w:ind w:left="2880" w:hanging="360"/>
      </w:pPr>
      <w:rPr>
        <w:rFonts w:ascii="Wingdings" w:hAnsi="Wingdings" w:hint="default"/>
      </w:rPr>
    </w:lvl>
    <w:lvl w:ilvl="4" w:tplc="974A88D2" w:tentative="1">
      <w:start w:val="1"/>
      <w:numFmt w:val="bullet"/>
      <w:lvlText w:val=""/>
      <w:lvlJc w:val="left"/>
      <w:pPr>
        <w:tabs>
          <w:tab w:val="num" w:pos="3600"/>
        </w:tabs>
        <w:ind w:left="3600" w:hanging="360"/>
      </w:pPr>
      <w:rPr>
        <w:rFonts w:ascii="Wingdings" w:hAnsi="Wingdings" w:hint="default"/>
      </w:rPr>
    </w:lvl>
    <w:lvl w:ilvl="5" w:tplc="8B7C7B62" w:tentative="1">
      <w:start w:val="1"/>
      <w:numFmt w:val="bullet"/>
      <w:lvlText w:val=""/>
      <w:lvlJc w:val="left"/>
      <w:pPr>
        <w:tabs>
          <w:tab w:val="num" w:pos="4320"/>
        </w:tabs>
        <w:ind w:left="4320" w:hanging="360"/>
      </w:pPr>
      <w:rPr>
        <w:rFonts w:ascii="Wingdings" w:hAnsi="Wingdings" w:hint="default"/>
      </w:rPr>
    </w:lvl>
    <w:lvl w:ilvl="6" w:tplc="D11CADFC" w:tentative="1">
      <w:start w:val="1"/>
      <w:numFmt w:val="bullet"/>
      <w:lvlText w:val=""/>
      <w:lvlJc w:val="left"/>
      <w:pPr>
        <w:tabs>
          <w:tab w:val="num" w:pos="5040"/>
        </w:tabs>
        <w:ind w:left="5040" w:hanging="360"/>
      </w:pPr>
      <w:rPr>
        <w:rFonts w:ascii="Wingdings" w:hAnsi="Wingdings" w:hint="default"/>
      </w:rPr>
    </w:lvl>
    <w:lvl w:ilvl="7" w:tplc="4388035A" w:tentative="1">
      <w:start w:val="1"/>
      <w:numFmt w:val="bullet"/>
      <w:lvlText w:val=""/>
      <w:lvlJc w:val="left"/>
      <w:pPr>
        <w:tabs>
          <w:tab w:val="num" w:pos="5760"/>
        </w:tabs>
        <w:ind w:left="5760" w:hanging="360"/>
      </w:pPr>
      <w:rPr>
        <w:rFonts w:ascii="Wingdings" w:hAnsi="Wingdings" w:hint="default"/>
      </w:rPr>
    </w:lvl>
    <w:lvl w:ilvl="8" w:tplc="DC064B32"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76557CB"/>
    <w:multiLevelType w:val="hybridMultilevel"/>
    <w:tmpl w:val="7D66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7707379"/>
    <w:multiLevelType w:val="hybridMultilevel"/>
    <w:tmpl w:val="73668476"/>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6" w15:restartNumberingAfterBreak="0">
    <w:nsid w:val="683F07B9"/>
    <w:multiLevelType w:val="hybridMultilevel"/>
    <w:tmpl w:val="E668D2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7" w15:restartNumberingAfterBreak="0">
    <w:nsid w:val="68BE1E6A"/>
    <w:multiLevelType w:val="multilevel"/>
    <w:tmpl w:val="03366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9F940A8"/>
    <w:multiLevelType w:val="hybridMultilevel"/>
    <w:tmpl w:val="833E704A"/>
    <w:lvl w:ilvl="0" w:tplc="5002D9BC">
      <w:start w:val="1"/>
      <w:numFmt w:val="decimal"/>
      <w:lvlText w:val="%1."/>
      <w:lvlJc w:val="left"/>
      <w:pPr>
        <w:tabs>
          <w:tab w:val="num" w:pos="720"/>
        </w:tabs>
        <w:ind w:left="720" w:hanging="360"/>
      </w:pPr>
    </w:lvl>
    <w:lvl w:ilvl="1" w:tplc="8362CAF2" w:tentative="1">
      <w:start w:val="1"/>
      <w:numFmt w:val="decimal"/>
      <w:lvlText w:val="%2."/>
      <w:lvlJc w:val="left"/>
      <w:pPr>
        <w:tabs>
          <w:tab w:val="num" w:pos="1440"/>
        </w:tabs>
        <w:ind w:left="1440" w:hanging="360"/>
      </w:pPr>
    </w:lvl>
    <w:lvl w:ilvl="2" w:tplc="5E3800F2" w:tentative="1">
      <w:start w:val="1"/>
      <w:numFmt w:val="decimal"/>
      <w:lvlText w:val="%3."/>
      <w:lvlJc w:val="left"/>
      <w:pPr>
        <w:tabs>
          <w:tab w:val="num" w:pos="2160"/>
        </w:tabs>
        <w:ind w:left="2160" w:hanging="360"/>
      </w:pPr>
    </w:lvl>
    <w:lvl w:ilvl="3" w:tplc="94C83B20" w:tentative="1">
      <w:start w:val="1"/>
      <w:numFmt w:val="decimal"/>
      <w:lvlText w:val="%4."/>
      <w:lvlJc w:val="left"/>
      <w:pPr>
        <w:tabs>
          <w:tab w:val="num" w:pos="2880"/>
        </w:tabs>
        <w:ind w:left="2880" w:hanging="360"/>
      </w:pPr>
    </w:lvl>
    <w:lvl w:ilvl="4" w:tplc="C51A1542" w:tentative="1">
      <w:start w:val="1"/>
      <w:numFmt w:val="decimal"/>
      <w:lvlText w:val="%5."/>
      <w:lvlJc w:val="left"/>
      <w:pPr>
        <w:tabs>
          <w:tab w:val="num" w:pos="3600"/>
        </w:tabs>
        <w:ind w:left="3600" w:hanging="360"/>
      </w:pPr>
    </w:lvl>
    <w:lvl w:ilvl="5" w:tplc="E20810A6" w:tentative="1">
      <w:start w:val="1"/>
      <w:numFmt w:val="decimal"/>
      <w:lvlText w:val="%6."/>
      <w:lvlJc w:val="left"/>
      <w:pPr>
        <w:tabs>
          <w:tab w:val="num" w:pos="4320"/>
        </w:tabs>
        <w:ind w:left="4320" w:hanging="360"/>
      </w:pPr>
    </w:lvl>
    <w:lvl w:ilvl="6" w:tplc="02548B92" w:tentative="1">
      <w:start w:val="1"/>
      <w:numFmt w:val="decimal"/>
      <w:lvlText w:val="%7."/>
      <w:lvlJc w:val="left"/>
      <w:pPr>
        <w:tabs>
          <w:tab w:val="num" w:pos="5040"/>
        </w:tabs>
        <w:ind w:left="5040" w:hanging="360"/>
      </w:pPr>
    </w:lvl>
    <w:lvl w:ilvl="7" w:tplc="F96AEB78" w:tentative="1">
      <w:start w:val="1"/>
      <w:numFmt w:val="decimal"/>
      <w:lvlText w:val="%8."/>
      <w:lvlJc w:val="left"/>
      <w:pPr>
        <w:tabs>
          <w:tab w:val="num" w:pos="5760"/>
        </w:tabs>
        <w:ind w:left="5760" w:hanging="360"/>
      </w:pPr>
    </w:lvl>
    <w:lvl w:ilvl="8" w:tplc="096CD3BA" w:tentative="1">
      <w:start w:val="1"/>
      <w:numFmt w:val="decimal"/>
      <w:lvlText w:val="%9."/>
      <w:lvlJc w:val="left"/>
      <w:pPr>
        <w:tabs>
          <w:tab w:val="num" w:pos="6480"/>
        </w:tabs>
        <w:ind w:left="6480" w:hanging="360"/>
      </w:pPr>
    </w:lvl>
  </w:abstractNum>
  <w:abstractNum w:abstractNumId="109" w15:restartNumberingAfterBreak="0">
    <w:nsid w:val="6C5E3151"/>
    <w:multiLevelType w:val="hybridMultilevel"/>
    <w:tmpl w:val="3662BD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ED0C1F"/>
    <w:multiLevelType w:val="multilevel"/>
    <w:tmpl w:val="85FC9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D1751C8"/>
    <w:multiLevelType w:val="hybridMultilevel"/>
    <w:tmpl w:val="DF5EA2E0"/>
    <w:lvl w:ilvl="0" w:tplc="4FE46D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D952C4B"/>
    <w:multiLevelType w:val="hybridMultilevel"/>
    <w:tmpl w:val="DD30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CA2239"/>
    <w:multiLevelType w:val="hybridMultilevel"/>
    <w:tmpl w:val="516E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EA15879"/>
    <w:multiLevelType w:val="multilevel"/>
    <w:tmpl w:val="A7CA5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356A9B"/>
    <w:multiLevelType w:val="multilevel"/>
    <w:tmpl w:val="087E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2557C5"/>
    <w:multiLevelType w:val="hybridMultilevel"/>
    <w:tmpl w:val="AF0E61DA"/>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7" w15:restartNumberingAfterBreak="0">
    <w:nsid w:val="71581D1D"/>
    <w:multiLevelType w:val="hybridMultilevel"/>
    <w:tmpl w:val="ED04604E"/>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8" w15:restartNumberingAfterBreak="0">
    <w:nsid w:val="7263209E"/>
    <w:multiLevelType w:val="hybridMultilevel"/>
    <w:tmpl w:val="C664682A"/>
    <w:lvl w:ilvl="0" w:tplc="5164C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2AE4B3E"/>
    <w:multiLevelType w:val="hybridMultilevel"/>
    <w:tmpl w:val="8B443540"/>
    <w:lvl w:ilvl="0" w:tplc="B11C1F10">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0" w15:restartNumberingAfterBreak="0">
    <w:nsid w:val="72B26974"/>
    <w:multiLevelType w:val="hybridMultilevel"/>
    <w:tmpl w:val="8B7696BA"/>
    <w:lvl w:ilvl="0" w:tplc="4FE46D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3B831FF"/>
    <w:multiLevelType w:val="multilevel"/>
    <w:tmpl w:val="72D61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6475A05"/>
    <w:multiLevelType w:val="hybridMultilevel"/>
    <w:tmpl w:val="76D8B26A"/>
    <w:lvl w:ilvl="0" w:tplc="0809000B">
      <w:start w:val="1"/>
      <w:numFmt w:val="bullet"/>
      <w:lvlText w:val=""/>
      <w:lvlJc w:val="left"/>
      <w:pPr>
        <w:ind w:left="947" w:hanging="360"/>
      </w:pPr>
      <w:rPr>
        <w:rFonts w:ascii="Wingdings" w:hAnsi="Wingding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3" w15:restartNumberingAfterBreak="0">
    <w:nsid w:val="7696213C"/>
    <w:multiLevelType w:val="hybridMultilevel"/>
    <w:tmpl w:val="70AA9712"/>
    <w:lvl w:ilvl="0" w:tplc="FFCAA6B6">
      <w:start w:val="1"/>
      <w:numFmt w:val="bullet"/>
      <w:lvlText w:val=""/>
      <w:lvlJc w:val="left"/>
      <w:pPr>
        <w:tabs>
          <w:tab w:val="num" w:pos="720"/>
        </w:tabs>
        <w:ind w:left="720" w:hanging="360"/>
      </w:pPr>
      <w:rPr>
        <w:rFonts w:ascii="Wingdings" w:hAnsi="Wingdings" w:hint="default"/>
      </w:rPr>
    </w:lvl>
    <w:lvl w:ilvl="1" w:tplc="3294D780">
      <w:numFmt w:val="bullet"/>
      <w:lvlText w:val=""/>
      <w:lvlJc w:val="left"/>
      <w:pPr>
        <w:tabs>
          <w:tab w:val="num" w:pos="1440"/>
        </w:tabs>
        <w:ind w:left="1440" w:hanging="360"/>
      </w:pPr>
      <w:rPr>
        <w:rFonts w:ascii="Wingdings" w:hAnsi="Wingdings" w:hint="default"/>
      </w:rPr>
    </w:lvl>
    <w:lvl w:ilvl="2" w:tplc="D4D23D9E" w:tentative="1">
      <w:start w:val="1"/>
      <w:numFmt w:val="bullet"/>
      <w:lvlText w:val=""/>
      <w:lvlJc w:val="left"/>
      <w:pPr>
        <w:tabs>
          <w:tab w:val="num" w:pos="2160"/>
        </w:tabs>
        <w:ind w:left="2160" w:hanging="360"/>
      </w:pPr>
      <w:rPr>
        <w:rFonts w:ascii="Wingdings" w:hAnsi="Wingdings" w:hint="default"/>
      </w:rPr>
    </w:lvl>
    <w:lvl w:ilvl="3" w:tplc="5EE870AA" w:tentative="1">
      <w:start w:val="1"/>
      <w:numFmt w:val="bullet"/>
      <w:lvlText w:val=""/>
      <w:lvlJc w:val="left"/>
      <w:pPr>
        <w:tabs>
          <w:tab w:val="num" w:pos="2880"/>
        </w:tabs>
        <w:ind w:left="2880" w:hanging="360"/>
      </w:pPr>
      <w:rPr>
        <w:rFonts w:ascii="Wingdings" w:hAnsi="Wingdings" w:hint="default"/>
      </w:rPr>
    </w:lvl>
    <w:lvl w:ilvl="4" w:tplc="A39E54DC" w:tentative="1">
      <w:start w:val="1"/>
      <w:numFmt w:val="bullet"/>
      <w:lvlText w:val=""/>
      <w:lvlJc w:val="left"/>
      <w:pPr>
        <w:tabs>
          <w:tab w:val="num" w:pos="3600"/>
        </w:tabs>
        <w:ind w:left="3600" w:hanging="360"/>
      </w:pPr>
      <w:rPr>
        <w:rFonts w:ascii="Wingdings" w:hAnsi="Wingdings" w:hint="default"/>
      </w:rPr>
    </w:lvl>
    <w:lvl w:ilvl="5" w:tplc="CE38E6DA" w:tentative="1">
      <w:start w:val="1"/>
      <w:numFmt w:val="bullet"/>
      <w:lvlText w:val=""/>
      <w:lvlJc w:val="left"/>
      <w:pPr>
        <w:tabs>
          <w:tab w:val="num" w:pos="4320"/>
        </w:tabs>
        <w:ind w:left="4320" w:hanging="360"/>
      </w:pPr>
      <w:rPr>
        <w:rFonts w:ascii="Wingdings" w:hAnsi="Wingdings" w:hint="default"/>
      </w:rPr>
    </w:lvl>
    <w:lvl w:ilvl="6" w:tplc="CBE6AD74" w:tentative="1">
      <w:start w:val="1"/>
      <w:numFmt w:val="bullet"/>
      <w:lvlText w:val=""/>
      <w:lvlJc w:val="left"/>
      <w:pPr>
        <w:tabs>
          <w:tab w:val="num" w:pos="5040"/>
        </w:tabs>
        <w:ind w:left="5040" w:hanging="360"/>
      </w:pPr>
      <w:rPr>
        <w:rFonts w:ascii="Wingdings" w:hAnsi="Wingdings" w:hint="default"/>
      </w:rPr>
    </w:lvl>
    <w:lvl w:ilvl="7" w:tplc="C26C4950" w:tentative="1">
      <w:start w:val="1"/>
      <w:numFmt w:val="bullet"/>
      <w:lvlText w:val=""/>
      <w:lvlJc w:val="left"/>
      <w:pPr>
        <w:tabs>
          <w:tab w:val="num" w:pos="5760"/>
        </w:tabs>
        <w:ind w:left="5760" w:hanging="360"/>
      </w:pPr>
      <w:rPr>
        <w:rFonts w:ascii="Wingdings" w:hAnsi="Wingdings" w:hint="default"/>
      </w:rPr>
    </w:lvl>
    <w:lvl w:ilvl="8" w:tplc="07AEF6A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6990F7B"/>
    <w:multiLevelType w:val="multilevel"/>
    <w:tmpl w:val="39F4CC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5" w15:restartNumberingAfterBreak="0">
    <w:nsid w:val="78F77610"/>
    <w:multiLevelType w:val="multilevel"/>
    <w:tmpl w:val="4CE2F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AC364CE"/>
    <w:multiLevelType w:val="hybridMultilevel"/>
    <w:tmpl w:val="E87C9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7B111CE1"/>
    <w:multiLevelType w:val="hybridMultilevel"/>
    <w:tmpl w:val="23980548"/>
    <w:lvl w:ilvl="0" w:tplc="B70E1476">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B454B46"/>
    <w:multiLevelType w:val="hybridMultilevel"/>
    <w:tmpl w:val="D94CC95A"/>
    <w:lvl w:ilvl="0" w:tplc="B11C1F10">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9" w15:restartNumberingAfterBreak="0">
    <w:nsid w:val="7C45342F"/>
    <w:multiLevelType w:val="hybridMultilevel"/>
    <w:tmpl w:val="772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D404D0E"/>
    <w:multiLevelType w:val="hybridMultilevel"/>
    <w:tmpl w:val="AA8EA05C"/>
    <w:lvl w:ilvl="0" w:tplc="6C3CBF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D7E2C56"/>
    <w:multiLevelType w:val="hybridMultilevel"/>
    <w:tmpl w:val="EE6AD908"/>
    <w:lvl w:ilvl="0" w:tplc="93C2ED6C">
      <w:start w:val="1"/>
      <w:numFmt w:val="bullet"/>
      <w:lvlText w:val=""/>
      <w:lvlJc w:val="left"/>
      <w:pPr>
        <w:ind w:left="720" w:hanging="360"/>
      </w:pPr>
      <w:rPr>
        <w:rFonts w:ascii="Wingdings" w:hAnsi="Wingding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86395">
    <w:abstractNumId w:val="54"/>
  </w:num>
  <w:num w:numId="2" w16cid:durableId="514998992">
    <w:abstractNumId w:val="5"/>
  </w:num>
  <w:num w:numId="3" w16cid:durableId="2060401729">
    <w:abstractNumId w:val="57"/>
  </w:num>
  <w:num w:numId="4" w16cid:durableId="861437308">
    <w:abstractNumId w:val="43"/>
  </w:num>
  <w:num w:numId="5" w16cid:durableId="1774862994">
    <w:abstractNumId w:val="17"/>
  </w:num>
  <w:num w:numId="6" w16cid:durableId="1182280693">
    <w:abstractNumId w:val="39"/>
  </w:num>
  <w:num w:numId="7" w16cid:durableId="170067487">
    <w:abstractNumId w:val="6"/>
  </w:num>
  <w:num w:numId="8" w16cid:durableId="1446266728">
    <w:abstractNumId w:val="90"/>
  </w:num>
  <w:num w:numId="9" w16cid:durableId="367605570">
    <w:abstractNumId w:val="33"/>
  </w:num>
  <w:num w:numId="10" w16cid:durableId="99685007">
    <w:abstractNumId w:val="59"/>
  </w:num>
  <w:num w:numId="11" w16cid:durableId="1414474197">
    <w:abstractNumId w:val="129"/>
  </w:num>
  <w:num w:numId="12" w16cid:durableId="1976716432">
    <w:abstractNumId w:val="104"/>
  </w:num>
  <w:num w:numId="13" w16cid:durableId="405037305">
    <w:abstractNumId w:val="113"/>
  </w:num>
  <w:num w:numId="14" w16cid:durableId="1137264468">
    <w:abstractNumId w:val="32"/>
  </w:num>
  <w:num w:numId="15" w16cid:durableId="997339648">
    <w:abstractNumId w:val="112"/>
  </w:num>
  <w:num w:numId="16" w16cid:durableId="1080056071">
    <w:abstractNumId w:val="37"/>
  </w:num>
  <w:num w:numId="17" w16cid:durableId="1471052451">
    <w:abstractNumId w:val="30"/>
  </w:num>
  <w:num w:numId="18" w16cid:durableId="196281831">
    <w:abstractNumId w:val="101"/>
  </w:num>
  <w:num w:numId="19" w16cid:durableId="1114398285">
    <w:abstractNumId w:val="131"/>
  </w:num>
  <w:num w:numId="20" w16cid:durableId="1304579474">
    <w:abstractNumId w:val="25"/>
  </w:num>
  <w:num w:numId="21" w16cid:durableId="1729113782">
    <w:abstractNumId w:val="74"/>
  </w:num>
  <w:num w:numId="22" w16cid:durableId="591283974">
    <w:abstractNumId w:val="109"/>
  </w:num>
  <w:num w:numId="23" w16cid:durableId="179852161">
    <w:abstractNumId w:val="56"/>
  </w:num>
  <w:num w:numId="24" w16cid:durableId="2071806662">
    <w:abstractNumId w:val="93"/>
  </w:num>
  <w:num w:numId="25" w16cid:durableId="184444469">
    <w:abstractNumId w:val="70"/>
  </w:num>
  <w:num w:numId="26" w16cid:durableId="1490633606">
    <w:abstractNumId w:val="130"/>
  </w:num>
  <w:num w:numId="27" w16cid:durableId="1781417641">
    <w:abstractNumId w:val="18"/>
  </w:num>
  <w:num w:numId="28" w16cid:durableId="13272457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0737678">
    <w:abstractNumId w:val="110"/>
  </w:num>
  <w:num w:numId="30" w16cid:durableId="871570808">
    <w:abstractNumId w:val="114"/>
  </w:num>
  <w:num w:numId="31" w16cid:durableId="486480352">
    <w:abstractNumId w:val="96"/>
  </w:num>
  <w:num w:numId="32" w16cid:durableId="109858186">
    <w:abstractNumId w:val="13"/>
  </w:num>
  <w:num w:numId="33" w16cid:durableId="358746511">
    <w:abstractNumId w:val="121"/>
  </w:num>
  <w:num w:numId="34" w16cid:durableId="1849249178">
    <w:abstractNumId w:val="55"/>
  </w:num>
  <w:num w:numId="35" w16cid:durableId="196043998">
    <w:abstractNumId w:val="38"/>
  </w:num>
  <w:num w:numId="36" w16cid:durableId="746659523">
    <w:abstractNumId w:val="86"/>
  </w:num>
  <w:num w:numId="37" w16cid:durableId="1854538706">
    <w:abstractNumId w:val="99"/>
  </w:num>
  <w:num w:numId="38" w16cid:durableId="847061046">
    <w:abstractNumId w:val="7"/>
  </w:num>
  <w:num w:numId="39" w16cid:durableId="2098595984">
    <w:abstractNumId w:val="42"/>
  </w:num>
  <w:num w:numId="40" w16cid:durableId="1344086966">
    <w:abstractNumId w:val="63"/>
  </w:num>
  <w:num w:numId="41" w16cid:durableId="1295984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5398048">
    <w:abstractNumId w:val="125"/>
  </w:num>
  <w:num w:numId="43" w16cid:durableId="144835307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1420208">
    <w:abstractNumId w:val="115"/>
  </w:num>
  <w:num w:numId="45" w16cid:durableId="639068842">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3992692">
    <w:abstractNumId w:val="77"/>
  </w:num>
  <w:num w:numId="47" w16cid:durableId="69695916">
    <w:abstractNumId w:val="93"/>
  </w:num>
  <w:num w:numId="48" w16cid:durableId="51249317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1700148">
    <w:abstractNumId w:val="70"/>
  </w:num>
  <w:num w:numId="50" w16cid:durableId="78715846">
    <w:abstractNumId w:val="18"/>
  </w:num>
  <w:num w:numId="51" w16cid:durableId="1663193323">
    <w:abstractNumId w:val="124"/>
  </w:num>
  <w:num w:numId="52" w16cid:durableId="1391615813">
    <w:abstractNumId w:val="107"/>
  </w:num>
  <w:num w:numId="53" w16cid:durableId="736172127">
    <w:abstractNumId w:val="52"/>
  </w:num>
  <w:num w:numId="54" w16cid:durableId="633869510">
    <w:abstractNumId w:val="30"/>
  </w:num>
  <w:num w:numId="55" w16cid:durableId="34737642">
    <w:abstractNumId w:val="131"/>
  </w:num>
  <w:num w:numId="56" w16cid:durableId="1828283894">
    <w:abstractNumId w:val="25"/>
  </w:num>
  <w:num w:numId="57" w16cid:durableId="1624576109">
    <w:abstractNumId w:val="91"/>
  </w:num>
  <w:num w:numId="58" w16cid:durableId="920986780">
    <w:abstractNumId w:val="58"/>
  </w:num>
  <w:num w:numId="59" w16cid:durableId="1360277601">
    <w:abstractNumId w:val="49"/>
  </w:num>
  <w:num w:numId="60" w16cid:durableId="716853399">
    <w:abstractNumId w:val="111"/>
  </w:num>
  <w:num w:numId="61" w16cid:durableId="1142116825">
    <w:abstractNumId w:val="66"/>
  </w:num>
  <w:num w:numId="62" w16cid:durableId="1172330069">
    <w:abstractNumId w:val="41"/>
  </w:num>
  <w:num w:numId="63" w16cid:durableId="607782638">
    <w:abstractNumId w:val="103"/>
  </w:num>
  <w:num w:numId="64" w16cid:durableId="1642541688">
    <w:abstractNumId w:val="123"/>
  </w:num>
  <w:num w:numId="65" w16cid:durableId="890917685">
    <w:abstractNumId w:val="85"/>
  </w:num>
  <w:num w:numId="66" w16cid:durableId="89935513">
    <w:abstractNumId w:val="85"/>
  </w:num>
  <w:num w:numId="67" w16cid:durableId="1129934367">
    <w:abstractNumId w:val="36"/>
  </w:num>
  <w:num w:numId="68" w16cid:durableId="682784660">
    <w:abstractNumId w:val="64"/>
  </w:num>
  <w:num w:numId="69" w16cid:durableId="1915387792">
    <w:abstractNumId w:val="97"/>
  </w:num>
  <w:num w:numId="70" w16cid:durableId="205220989">
    <w:abstractNumId w:val="26"/>
  </w:num>
  <w:num w:numId="71" w16cid:durableId="1893688484">
    <w:abstractNumId w:val="79"/>
  </w:num>
  <w:num w:numId="72" w16cid:durableId="1187057181">
    <w:abstractNumId w:val="9"/>
  </w:num>
  <w:num w:numId="73" w16cid:durableId="686440949">
    <w:abstractNumId w:val="47"/>
  </w:num>
  <w:num w:numId="74" w16cid:durableId="969870483">
    <w:abstractNumId w:val="11"/>
  </w:num>
  <w:num w:numId="75" w16cid:durableId="1083649245">
    <w:abstractNumId w:val="45"/>
  </w:num>
  <w:num w:numId="76" w16cid:durableId="1941332545">
    <w:abstractNumId w:val="94"/>
  </w:num>
  <w:num w:numId="77" w16cid:durableId="160118840">
    <w:abstractNumId w:val="108"/>
  </w:num>
  <w:num w:numId="78" w16cid:durableId="1190098929">
    <w:abstractNumId w:val="27"/>
  </w:num>
  <w:num w:numId="79" w16cid:durableId="756632060">
    <w:abstractNumId w:val="1"/>
  </w:num>
  <w:num w:numId="80" w16cid:durableId="1877691008">
    <w:abstractNumId w:val="0"/>
  </w:num>
  <w:num w:numId="81" w16cid:durableId="871842865">
    <w:abstractNumId w:val="44"/>
  </w:num>
  <w:num w:numId="82" w16cid:durableId="334111557">
    <w:abstractNumId w:val="3"/>
  </w:num>
  <w:num w:numId="83" w16cid:durableId="1874610574">
    <w:abstractNumId w:val="35"/>
  </w:num>
  <w:num w:numId="84" w16cid:durableId="2134711867">
    <w:abstractNumId w:val="120"/>
  </w:num>
  <w:num w:numId="85" w16cid:durableId="812526591">
    <w:abstractNumId w:val="103"/>
  </w:num>
  <w:num w:numId="86" w16cid:durableId="905145265">
    <w:abstractNumId w:val="48"/>
  </w:num>
  <w:num w:numId="87" w16cid:durableId="375008507">
    <w:abstractNumId w:val="92"/>
  </w:num>
  <w:num w:numId="88" w16cid:durableId="963996736">
    <w:abstractNumId w:val="118"/>
  </w:num>
  <w:num w:numId="89" w16cid:durableId="1533225449">
    <w:abstractNumId w:val="8"/>
  </w:num>
  <w:num w:numId="90" w16cid:durableId="311638760">
    <w:abstractNumId w:val="4"/>
  </w:num>
  <w:num w:numId="91" w16cid:durableId="1274634894">
    <w:abstractNumId w:val="122"/>
  </w:num>
  <w:num w:numId="92" w16cid:durableId="1258637184">
    <w:abstractNumId w:val="84"/>
  </w:num>
  <w:num w:numId="93" w16cid:durableId="1186017500">
    <w:abstractNumId w:val="31"/>
  </w:num>
  <w:num w:numId="94" w16cid:durableId="703873630">
    <w:abstractNumId w:val="95"/>
  </w:num>
  <w:num w:numId="95" w16cid:durableId="1873033938">
    <w:abstractNumId w:val="62"/>
  </w:num>
  <w:num w:numId="96" w16cid:durableId="875049440">
    <w:abstractNumId w:val="14"/>
  </w:num>
  <w:num w:numId="97" w16cid:durableId="1184249594">
    <w:abstractNumId w:val="40"/>
  </w:num>
  <w:num w:numId="98" w16cid:durableId="1527865191">
    <w:abstractNumId w:val="15"/>
  </w:num>
  <w:num w:numId="99" w16cid:durableId="2005010823">
    <w:abstractNumId w:val="102"/>
  </w:num>
  <w:num w:numId="100" w16cid:durableId="1220824317">
    <w:abstractNumId w:val="78"/>
  </w:num>
  <w:num w:numId="101" w16cid:durableId="1414157005">
    <w:abstractNumId w:val="50"/>
  </w:num>
  <w:num w:numId="102" w16cid:durableId="561870397">
    <w:abstractNumId w:val="88"/>
  </w:num>
  <w:num w:numId="103" w16cid:durableId="518272332">
    <w:abstractNumId w:val="69"/>
  </w:num>
  <w:num w:numId="104" w16cid:durableId="763498685">
    <w:abstractNumId w:val="89"/>
  </w:num>
  <w:num w:numId="105" w16cid:durableId="1743872025">
    <w:abstractNumId w:val="73"/>
  </w:num>
  <w:num w:numId="106" w16cid:durableId="802622501">
    <w:abstractNumId w:val="87"/>
  </w:num>
  <w:num w:numId="107" w16cid:durableId="1285232642">
    <w:abstractNumId w:val="29"/>
  </w:num>
  <w:num w:numId="108" w16cid:durableId="1613391408">
    <w:abstractNumId w:val="68"/>
  </w:num>
  <w:num w:numId="109" w16cid:durableId="9901348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03686629">
    <w:abstractNumId w:val="82"/>
  </w:num>
  <w:num w:numId="111" w16cid:durableId="56168067">
    <w:abstractNumId w:val="98"/>
  </w:num>
  <w:num w:numId="112" w16cid:durableId="180779333">
    <w:abstractNumId w:val="106"/>
  </w:num>
  <w:num w:numId="113" w16cid:durableId="424955850">
    <w:abstractNumId w:val="81"/>
  </w:num>
  <w:num w:numId="114" w16cid:durableId="8760482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2118486">
    <w:abstractNumId w:val="126"/>
  </w:num>
  <w:num w:numId="116" w16cid:durableId="1066761669">
    <w:abstractNumId w:val="21"/>
  </w:num>
  <w:num w:numId="117" w16cid:durableId="1483737912">
    <w:abstractNumId w:val="12"/>
  </w:num>
  <w:num w:numId="118" w16cid:durableId="30888913">
    <w:abstractNumId w:val="61"/>
  </w:num>
  <w:num w:numId="119" w16cid:durableId="1105998250">
    <w:abstractNumId w:val="19"/>
  </w:num>
  <w:num w:numId="120" w16cid:durableId="421488996">
    <w:abstractNumId w:val="46"/>
  </w:num>
  <w:num w:numId="121" w16cid:durableId="2099986726">
    <w:abstractNumId w:val="23"/>
  </w:num>
  <w:num w:numId="122" w16cid:durableId="1028333752">
    <w:abstractNumId w:val="51"/>
  </w:num>
  <w:num w:numId="123" w16cid:durableId="1809546473">
    <w:abstractNumId w:val="76"/>
  </w:num>
  <w:num w:numId="124" w16cid:durableId="499006816">
    <w:abstractNumId w:val="75"/>
  </w:num>
  <w:num w:numId="125" w16cid:durableId="390809506">
    <w:abstractNumId w:val="100"/>
  </w:num>
  <w:num w:numId="126" w16cid:durableId="2130855549">
    <w:abstractNumId w:val="127"/>
  </w:num>
  <w:num w:numId="127" w16cid:durableId="1136608401">
    <w:abstractNumId w:val="34"/>
  </w:num>
  <w:num w:numId="128" w16cid:durableId="1946301161">
    <w:abstractNumId w:val="72"/>
  </w:num>
  <w:num w:numId="129" w16cid:durableId="1255552064">
    <w:abstractNumId w:val="60"/>
  </w:num>
  <w:num w:numId="130" w16cid:durableId="965239809">
    <w:abstractNumId w:val="67"/>
  </w:num>
  <w:num w:numId="131" w16cid:durableId="829371350">
    <w:abstractNumId w:val="80"/>
  </w:num>
  <w:num w:numId="132" w16cid:durableId="954092978">
    <w:abstractNumId w:val="128"/>
  </w:num>
  <w:num w:numId="133" w16cid:durableId="1860584164">
    <w:abstractNumId w:val="116"/>
  </w:num>
  <w:num w:numId="134" w16cid:durableId="1331638804">
    <w:abstractNumId w:val="117"/>
  </w:num>
  <w:num w:numId="135" w16cid:durableId="1247349982">
    <w:abstractNumId w:val="71"/>
  </w:num>
  <w:num w:numId="136" w16cid:durableId="713038286">
    <w:abstractNumId w:val="22"/>
  </w:num>
  <w:num w:numId="137" w16cid:durableId="1604917782">
    <w:abstractNumId w:val="119"/>
  </w:num>
  <w:num w:numId="138" w16cid:durableId="1800879253">
    <w:abstractNumId w:val="20"/>
  </w:num>
  <w:num w:numId="139" w16cid:durableId="169878682">
    <w:abstractNumId w:val="105"/>
  </w:num>
  <w:num w:numId="140" w16cid:durableId="1182937109">
    <w:abstractNumId w:val="10"/>
  </w:num>
  <w:num w:numId="141" w16cid:durableId="4333065">
    <w:abstractNumId w:val="2"/>
  </w:num>
  <w:num w:numId="142" w16cid:durableId="176287085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V6/hu9afqlT2F94uwN0XG6tsWg/7cSDkcjoLAbVCALG3atSYi+aKcIGE2Dtruyqz"/>
  </w:docVars>
  <w:rsids>
    <w:rsidRoot w:val="00E24FD3"/>
    <w:rsid w:val="000007C8"/>
    <w:rsid w:val="000025E3"/>
    <w:rsid w:val="0001616D"/>
    <w:rsid w:val="00017AA6"/>
    <w:rsid w:val="00021397"/>
    <w:rsid w:val="00021E11"/>
    <w:rsid w:val="00022C52"/>
    <w:rsid w:val="00025AF8"/>
    <w:rsid w:val="00025B9E"/>
    <w:rsid w:val="00030331"/>
    <w:rsid w:val="00030FE8"/>
    <w:rsid w:val="00031EAD"/>
    <w:rsid w:val="00032CD1"/>
    <w:rsid w:val="00032E89"/>
    <w:rsid w:val="00035907"/>
    <w:rsid w:val="00035F95"/>
    <w:rsid w:val="00042FE4"/>
    <w:rsid w:val="00043FF5"/>
    <w:rsid w:val="000563DA"/>
    <w:rsid w:val="00057D38"/>
    <w:rsid w:val="00064A8B"/>
    <w:rsid w:val="00067C15"/>
    <w:rsid w:val="00076442"/>
    <w:rsid w:val="0008105F"/>
    <w:rsid w:val="0008554F"/>
    <w:rsid w:val="0008589C"/>
    <w:rsid w:val="000877FA"/>
    <w:rsid w:val="00092AEE"/>
    <w:rsid w:val="00096645"/>
    <w:rsid w:val="000A3CB5"/>
    <w:rsid w:val="000A405C"/>
    <w:rsid w:val="000A678D"/>
    <w:rsid w:val="000B1103"/>
    <w:rsid w:val="000B5B0A"/>
    <w:rsid w:val="000B66EF"/>
    <w:rsid w:val="000C2811"/>
    <w:rsid w:val="000D5D67"/>
    <w:rsid w:val="000E02B8"/>
    <w:rsid w:val="000E420C"/>
    <w:rsid w:val="000E47F3"/>
    <w:rsid w:val="000E5C63"/>
    <w:rsid w:val="000E7E8A"/>
    <w:rsid w:val="000F48C7"/>
    <w:rsid w:val="000F51CF"/>
    <w:rsid w:val="0010437D"/>
    <w:rsid w:val="00104EF5"/>
    <w:rsid w:val="00105BDF"/>
    <w:rsid w:val="0011145F"/>
    <w:rsid w:val="00113BC9"/>
    <w:rsid w:val="001173A1"/>
    <w:rsid w:val="00136EA1"/>
    <w:rsid w:val="001422D9"/>
    <w:rsid w:val="00143425"/>
    <w:rsid w:val="0014525D"/>
    <w:rsid w:val="001513C4"/>
    <w:rsid w:val="00155917"/>
    <w:rsid w:val="00163549"/>
    <w:rsid w:val="00166B32"/>
    <w:rsid w:val="00167704"/>
    <w:rsid w:val="0017678F"/>
    <w:rsid w:val="00177D09"/>
    <w:rsid w:val="00181EB1"/>
    <w:rsid w:val="00185233"/>
    <w:rsid w:val="0019111F"/>
    <w:rsid w:val="0019616B"/>
    <w:rsid w:val="00197A9E"/>
    <w:rsid w:val="001A124E"/>
    <w:rsid w:val="001A1B2F"/>
    <w:rsid w:val="001A2068"/>
    <w:rsid w:val="001A2905"/>
    <w:rsid w:val="001A6045"/>
    <w:rsid w:val="001A7CD5"/>
    <w:rsid w:val="001C1736"/>
    <w:rsid w:val="001C1D89"/>
    <w:rsid w:val="001C3720"/>
    <w:rsid w:val="001C37B7"/>
    <w:rsid w:val="001C5251"/>
    <w:rsid w:val="001C56E4"/>
    <w:rsid w:val="001D0E15"/>
    <w:rsid w:val="001D339A"/>
    <w:rsid w:val="001D40CD"/>
    <w:rsid w:val="001D65D4"/>
    <w:rsid w:val="001D7D57"/>
    <w:rsid w:val="001F447A"/>
    <w:rsid w:val="00202971"/>
    <w:rsid w:val="002075CD"/>
    <w:rsid w:val="00207BB3"/>
    <w:rsid w:val="002109C1"/>
    <w:rsid w:val="002146FC"/>
    <w:rsid w:val="002201AA"/>
    <w:rsid w:val="00221016"/>
    <w:rsid w:val="0022374A"/>
    <w:rsid w:val="00234E7E"/>
    <w:rsid w:val="002429F7"/>
    <w:rsid w:val="00244A3B"/>
    <w:rsid w:val="00246A09"/>
    <w:rsid w:val="00256978"/>
    <w:rsid w:val="002609A6"/>
    <w:rsid w:val="00260A4D"/>
    <w:rsid w:val="00264EBC"/>
    <w:rsid w:val="002654BA"/>
    <w:rsid w:val="00267EEF"/>
    <w:rsid w:val="0027237B"/>
    <w:rsid w:val="00273EFF"/>
    <w:rsid w:val="00277A6C"/>
    <w:rsid w:val="00284085"/>
    <w:rsid w:val="00285421"/>
    <w:rsid w:val="0028599D"/>
    <w:rsid w:val="0029581B"/>
    <w:rsid w:val="00296C4A"/>
    <w:rsid w:val="002A048F"/>
    <w:rsid w:val="002A10FD"/>
    <w:rsid w:val="002A1C95"/>
    <w:rsid w:val="002B2C47"/>
    <w:rsid w:val="002B552B"/>
    <w:rsid w:val="002B76A4"/>
    <w:rsid w:val="002C18A1"/>
    <w:rsid w:val="002C4D4C"/>
    <w:rsid w:val="002C60EB"/>
    <w:rsid w:val="002C7008"/>
    <w:rsid w:val="002C7A70"/>
    <w:rsid w:val="002D07F9"/>
    <w:rsid w:val="002D1D82"/>
    <w:rsid w:val="002D2665"/>
    <w:rsid w:val="002D5AE2"/>
    <w:rsid w:val="002D5E12"/>
    <w:rsid w:val="002D6476"/>
    <w:rsid w:val="002D7D47"/>
    <w:rsid w:val="002E043E"/>
    <w:rsid w:val="002E081B"/>
    <w:rsid w:val="002E27E3"/>
    <w:rsid w:val="002E7137"/>
    <w:rsid w:val="002F6248"/>
    <w:rsid w:val="0030070E"/>
    <w:rsid w:val="00300987"/>
    <w:rsid w:val="003034E9"/>
    <w:rsid w:val="003052C6"/>
    <w:rsid w:val="003066FD"/>
    <w:rsid w:val="00317A94"/>
    <w:rsid w:val="00321B46"/>
    <w:rsid w:val="0032249A"/>
    <w:rsid w:val="00325CDC"/>
    <w:rsid w:val="00327323"/>
    <w:rsid w:val="00333811"/>
    <w:rsid w:val="00340BAC"/>
    <w:rsid w:val="00357B30"/>
    <w:rsid w:val="003745E8"/>
    <w:rsid w:val="003771F1"/>
    <w:rsid w:val="0038002B"/>
    <w:rsid w:val="003805FC"/>
    <w:rsid w:val="00383B28"/>
    <w:rsid w:val="00385F78"/>
    <w:rsid w:val="0038666C"/>
    <w:rsid w:val="00391108"/>
    <w:rsid w:val="003A28CF"/>
    <w:rsid w:val="003B2A41"/>
    <w:rsid w:val="003B58E4"/>
    <w:rsid w:val="003C091D"/>
    <w:rsid w:val="003D07BE"/>
    <w:rsid w:val="003D23AF"/>
    <w:rsid w:val="003E1E88"/>
    <w:rsid w:val="003E6C75"/>
    <w:rsid w:val="003E6EE7"/>
    <w:rsid w:val="003F19AB"/>
    <w:rsid w:val="003F1DE9"/>
    <w:rsid w:val="003F5BA0"/>
    <w:rsid w:val="003F7969"/>
    <w:rsid w:val="004026C6"/>
    <w:rsid w:val="0040654B"/>
    <w:rsid w:val="0040688A"/>
    <w:rsid w:val="0041157E"/>
    <w:rsid w:val="00414D63"/>
    <w:rsid w:val="0041691E"/>
    <w:rsid w:val="0042059E"/>
    <w:rsid w:val="0042273F"/>
    <w:rsid w:val="0042381A"/>
    <w:rsid w:val="00430498"/>
    <w:rsid w:val="004329ED"/>
    <w:rsid w:val="00434C9D"/>
    <w:rsid w:val="0043667A"/>
    <w:rsid w:val="00440EB5"/>
    <w:rsid w:val="00451C9E"/>
    <w:rsid w:val="00451E5E"/>
    <w:rsid w:val="004521C9"/>
    <w:rsid w:val="00452E8F"/>
    <w:rsid w:val="0045690E"/>
    <w:rsid w:val="00461356"/>
    <w:rsid w:val="00462D89"/>
    <w:rsid w:val="00462E5F"/>
    <w:rsid w:val="00466D24"/>
    <w:rsid w:val="00466D8F"/>
    <w:rsid w:val="00471B6A"/>
    <w:rsid w:val="004765EC"/>
    <w:rsid w:val="004770BB"/>
    <w:rsid w:val="004777F8"/>
    <w:rsid w:val="00480473"/>
    <w:rsid w:val="004813D8"/>
    <w:rsid w:val="00484980"/>
    <w:rsid w:val="00484C52"/>
    <w:rsid w:val="0049685E"/>
    <w:rsid w:val="0049688B"/>
    <w:rsid w:val="004A2E79"/>
    <w:rsid w:val="004A48A2"/>
    <w:rsid w:val="004B3202"/>
    <w:rsid w:val="004B49DB"/>
    <w:rsid w:val="004B51EE"/>
    <w:rsid w:val="004B58BD"/>
    <w:rsid w:val="004C1E91"/>
    <w:rsid w:val="004C696A"/>
    <w:rsid w:val="004D4B36"/>
    <w:rsid w:val="004E1F5C"/>
    <w:rsid w:val="004E2EB4"/>
    <w:rsid w:val="004E5857"/>
    <w:rsid w:val="004E5F8D"/>
    <w:rsid w:val="004E5FFC"/>
    <w:rsid w:val="00503180"/>
    <w:rsid w:val="00505634"/>
    <w:rsid w:val="0050693D"/>
    <w:rsid w:val="00511151"/>
    <w:rsid w:val="00525BDC"/>
    <w:rsid w:val="00527DF9"/>
    <w:rsid w:val="00530BA4"/>
    <w:rsid w:val="00530FDD"/>
    <w:rsid w:val="0053333F"/>
    <w:rsid w:val="005415CB"/>
    <w:rsid w:val="0054270D"/>
    <w:rsid w:val="00557C04"/>
    <w:rsid w:val="005703B6"/>
    <w:rsid w:val="00572DDE"/>
    <w:rsid w:val="00576828"/>
    <w:rsid w:val="00576A1D"/>
    <w:rsid w:val="005774C6"/>
    <w:rsid w:val="00582BD6"/>
    <w:rsid w:val="00595C77"/>
    <w:rsid w:val="005A2D73"/>
    <w:rsid w:val="005A32E1"/>
    <w:rsid w:val="005A3372"/>
    <w:rsid w:val="005A3ED7"/>
    <w:rsid w:val="005A6DAF"/>
    <w:rsid w:val="005B7EB3"/>
    <w:rsid w:val="005C0B36"/>
    <w:rsid w:val="005C174B"/>
    <w:rsid w:val="005C3F59"/>
    <w:rsid w:val="005C4306"/>
    <w:rsid w:val="005D1B4D"/>
    <w:rsid w:val="005E1F30"/>
    <w:rsid w:val="005E738E"/>
    <w:rsid w:val="005F13C7"/>
    <w:rsid w:val="005F3B6B"/>
    <w:rsid w:val="005F5CA6"/>
    <w:rsid w:val="005F62E9"/>
    <w:rsid w:val="005F76FB"/>
    <w:rsid w:val="0060042F"/>
    <w:rsid w:val="00621338"/>
    <w:rsid w:val="0062425C"/>
    <w:rsid w:val="00626056"/>
    <w:rsid w:val="00627693"/>
    <w:rsid w:val="00643B57"/>
    <w:rsid w:val="006552DE"/>
    <w:rsid w:val="00655FC6"/>
    <w:rsid w:val="00656E61"/>
    <w:rsid w:val="006646C7"/>
    <w:rsid w:val="0066559A"/>
    <w:rsid w:val="00671233"/>
    <w:rsid w:val="006750D1"/>
    <w:rsid w:val="00675AE7"/>
    <w:rsid w:val="006873EE"/>
    <w:rsid w:val="0068792C"/>
    <w:rsid w:val="006931DA"/>
    <w:rsid w:val="006949E8"/>
    <w:rsid w:val="006A12B7"/>
    <w:rsid w:val="006A1A15"/>
    <w:rsid w:val="006A38E2"/>
    <w:rsid w:val="006A40EC"/>
    <w:rsid w:val="006A687D"/>
    <w:rsid w:val="006B0706"/>
    <w:rsid w:val="006B197F"/>
    <w:rsid w:val="006B1D1D"/>
    <w:rsid w:val="006B2872"/>
    <w:rsid w:val="006B28CC"/>
    <w:rsid w:val="006C6018"/>
    <w:rsid w:val="006D33F3"/>
    <w:rsid w:val="006D626F"/>
    <w:rsid w:val="006E0912"/>
    <w:rsid w:val="006E3E7F"/>
    <w:rsid w:val="006E6E5F"/>
    <w:rsid w:val="006E7DE6"/>
    <w:rsid w:val="006F0E12"/>
    <w:rsid w:val="006F4402"/>
    <w:rsid w:val="007103F4"/>
    <w:rsid w:val="00714638"/>
    <w:rsid w:val="00714AAE"/>
    <w:rsid w:val="0071645C"/>
    <w:rsid w:val="00720016"/>
    <w:rsid w:val="007211C2"/>
    <w:rsid w:val="0073294E"/>
    <w:rsid w:val="00733B76"/>
    <w:rsid w:val="00734212"/>
    <w:rsid w:val="007355BC"/>
    <w:rsid w:val="007401C0"/>
    <w:rsid w:val="00740DF2"/>
    <w:rsid w:val="00743606"/>
    <w:rsid w:val="00745CD8"/>
    <w:rsid w:val="00754C9E"/>
    <w:rsid w:val="00755267"/>
    <w:rsid w:val="00757FAF"/>
    <w:rsid w:val="00763D83"/>
    <w:rsid w:val="00765844"/>
    <w:rsid w:val="0076625E"/>
    <w:rsid w:val="007758DB"/>
    <w:rsid w:val="00777BEE"/>
    <w:rsid w:val="00781B42"/>
    <w:rsid w:val="00791405"/>
    <w:rsid w:val="007918B5"/>
    <w:rsid w:val="0079301D"/>
    <w:rsid w:val="0079587E"/>
    <w:rsid w:val="00796082"/>
    <w:rsid w:val="007A09CA"/>
    <w:rsid w:val="007A5843"/>
    <w:rsid w:val="007B4182"/>
    <w:rsid w:val="007B78F8"/>
    <w:rsid w:val="007C5A92"/>
    <w:rsid w:val="007D50E8"/>
    <w:rsid w:val="007D6DAC"/>
    <w:rsid w:val="007E5411"/>
    <w:rsid w:val="007E63E0"/>
    <w:rsid w:val="007E6F21"/>
    <w:rsid w:val="0080033A"/>
    <w:rsid w:val="008023FF"/>
    <w:rsid w:val="008057AA"/>
    <w:rsid w:val="00821E29"/>
    <w:rsid w:val="00822B62"/>
    <w:rsid w:val="0082574C"/>
    <w:rsid w:val="00830850"/>
    <w:rsid w:val="00831B2D"/>
    <w:rsid w:val="0083276B"/>
    <w:rsid w:val="00834E4F"/>
    <w:rsid w:val="008360CB"/>
    <w:rsid w:val="0084296E"/>
    <w:rsid w:val="008435FC"/>
    <w:rsid w:val="008614E8"/>
    <w:rsid w:val="00863007"/>
    <w:rsid w:val="00863C6D"/>
    <w:rsid w:val="0087558B"/>
    <w:rsid w:val="008761DE"/>
    <w:rsid w:val="008831A6"/>
    <w:rsid w:val="0088398B"/>
    <w:rsid w:val="00887F94"/>
    <w:rsid w:val="00890F48"/>
    <w:rsid w:val="008916A6"/>
    <w:rsid w:val="0089207F"/>
    <w:rsid w:val="00897435"/>
    <w:rsid w:val="008A452B"/>
    <w:rsid w:val="008B0D96"/>
    <w:rsid w:val="008B2F57"/>
    <w:rsid w:val="008B5508"/>
    <w:rsid w:val="008B575C"/>
    <w:rsid w:val="008C24E3"/>
    <w:rsid w:val="008C4FE9"/>
    <w:rsid w:val="008E2CD9"/>
    <w:rsid w:val="008E70F1"/>
    <w:rsid w:val="008F116D"/>
    <w:rsid w:val="008F3ADB"/>
    <w:rsid w:val="008F7D7A"/>
    <w:rsid w:val="009035C6"/>
    <w:rsid w:val="0090363C"/>
    <w:rsid w:val="009065E9"/>
    <w:rsid w:val="0090722B"/>
    <w:rsid w:val="009135FB"/>
    <w:rsid w:val="00913D15"/>
    <w:rsid w:val="00913FC7"/>
    <w:rsid w:val="00920B0C"/>
    <w:rsid w:val="00922F24"/>
    <w:rsid w:val="0092685A"/>
    <w:rsid w:val="00926B68"/>
    <w:rsid w:val="00926DC5"/>
    <w:rsid w:val="00927504"/>
    <w:rsid w:val="00930461"/>
    <w:rsid w:val="0093153E"/>
    <w:rsid w:val="009321AD"/>
    <w:rsid w:val="00932D92"/>
    <w:rsid w:val="00935428"/>
    <w:rsid w:val="009407FE"/>
    <w:rsid w:val="00943D33"/>
    <w:rsid w:val="009455D5"/>
    <w:rsid w:val="00951F4B"/>
    <w:rsid w:val="00956203"/>
    <w:rsid w:val="0096366A"/>
    <w:rsid w:val="00971F9C"/>
    <w:rsid w:val="009740D8"/>
    <w:rsid w:val="00974EC7"/>
    <w:rsid w:val="009777F0"/>
    <w:rsid w:val="00987DA2"/>
    <w:rsid w:val="009934E4"/>
    <w:rsid w:val="00993A64"/>
    <w:rsid w:val="0099455B"/>
    <w:rsid w:val="00996BA8"/>
    <w:rsid w:val="009A0079"/>
    <w:rsid w:val="009A05F5"/>
    <w:rsid w:val="009B0A02"/>
    <w:rsid w:val="009C2AD5"/>
    <w:rsid w:val="009C6385"/>
    <w:rsid w:val="009C68B8"/>
    <w:rsid w:val="009D619C"/>
    <w:rsid w:val="009D6711"/>
    <w:rsid w:val="009D74EE"/>
    <w:rsid w:val="009F2667"/>
    <w:rsid w:val="009F5829"/>
    <w:rsid w:val="009F6198"/>
    <w:rsid w:val="00A009C9"/>
    <w:rsid w:val="00A03178"/>
    <w:rsid w:val="00A032D1"/>
    <w:rsid w:val="00A14799"/>
    <w:rsid w:val="00A170F1"/>
    <w:rsid w:val="00A235B2"/>
    <w:rsid w:val="00A31F3E"/>
    <w:rsid w:val="00A3764E"/>
    <w:rsid w:val="00A43E00"/>
    <w:rsid w:val="00A476E6"/>
    <w:rsid w:val="00A53B34"/>
    <w:rsid w:val="00A61711"/>
    <w:rsid w:val="00A621C9"/>
    <w:rsid w:val="00A622AB"/>
    <w:rsid w:val="00A65F5F"/>
    <w:rsid w:val="00A66E32"/>
    <w:rsid w:val="00A812F4"/>
    <w:rsid w:val="00A853CD"/>
    <w:rsid w:val="00A862A7"/>
    <w:rsid w:val="00A86E18"/>
    <w:rsid w:val="00A92B2C"/>
    <w:rsid w:val="00A949D9"/>
    <w:rsid w:val="00AA1436"/>
    <w:rsid w:val="00AA711F"/>
    <w:rsid w:val="00AB1733"/>
    <w:rsid w:val="00AB2495"/>
    <w:rsid w:val="00AB2777"/>
    <w:rsid w:val="00AB309A"/>
    <w:rsid w:val="00AD11B5"/>
    <w:rsid w:val="00AD6A16"/>
    <w:rsid w:val="00AE7E90"/>
    <w:rsid w:val="00B00BEC"/>
    <w:rsid w:val="00B0120D"/>
    <w:rsid w:val="00B02162"/>
    <w:rsid w:val="00B02FC5"/>
    <w:rsid w:val="00B03223"/>
    <w:rsid w:val="00B043E6"/>
    <w:rsid w:val="00B04BFA"/>
    <w:rsid w:val="00B07385"/>
    <w:rsid w:val="00B10757"/>
    <w:rsid w:val="00B136DD"/>
    <w:rsid w:val="00B16EE7"/>
    <w:rsid w:val="00B43DEB"/>
    <w:rsid w:val="00B60938"/>
    <w:rsid w:val="00B618BE"/>
    <w:rsid w:val="00B645AE"/>
    <w:rsid w:val="00B670E4"/>
    <w:rsid w:val="00B81761"/>
    <w:rsid w:val="00B85681"/>
    <w:rsid w:val="00B91BF6"/>
    <w:rsid w:val="00B9494C"/>
    <w:rsid w:val="00BA45B3"/>
    <w:rsid w:val="00BA678A"/>
    <w:rsid w:val="00BB17A2"/>
    <w:rsid w:val="00BB5961"/>
    <w:rsid w:val="00BB7783"/>
    <w:rsid w:val="00BC359E"/>
    <w:rsid w:val="00BC5E98"/>
    <w:rsid w:val="00BD0DCA"/>
    <w:rsid w:val="00BE00E7"/>
    <w:rsid w:val="00BE4E48"/>
    <w:rsid w:val="00BF09C1"/>
    <w:rsid w:val="00BF0E84"/>
    <w:rsid w:val="00BF2C6D"/>
    <w:rsid w:val="00BF4D2C"/>
    <w:rsid w:val="00BF5D2E"/>
    <w:rsid w:val="00BF7EBA"/>
    <w:rsid w:val="00C03F77"/>
    <w:rsid w:val="00C172BE"/>
    <w:rsid w:val="00C27BCC"/>
    <w:rsid w:val="00C33BE9"/>
    <w:rsid w:val="00C37D45"/>
    <w:rsid w:val="00C40E1D"/>
    <w:rsid w:val="00C44E71"/>
    <w:rsid w:val="00C56228"/>
    <w:rsid w:val="00C6258F"/>
    <w:rsid w:val="00C62BC1"/>
    <w:rsid w:val="00C74885"/>
    <w:rsid w:val="00C75C8E"/>
    <w:rsid w:val="00C76F7F"/>
    <w:rsid w:val="00C848B9"/>
    <w:rsid w:val="00C94776"/>
    <w:rsid w:val="00C97328"/>
    <w:rsid w:val="00C97BBF"/>
    <w:rsid w:val="00CA3FBD"/>
    <w:rsid w:val="00CB757F"/>
    <w:rsid w:val="00CC1088"/>
    <w:rsid w:val="00CC1747"/>
    <w:rsid w:val="00CC535B"/>
    <w:rsid w:val="00CC5801"/>
    <w:rsid w:val="00CC6411"/>
    <w:rsid w:val="00CC6AC2"/>
    <w:rsid w:val="00CD71F5"/>
    <w:rsid w:val="00CE047A"/>
    <w:rsid w:val="00CE16DF"/>
    <w:rsid w:val="00CE1713"/>
    <w:rsid w:val="00CE4727"/>
    <w:rsid w:val="00CF21F8"/>
    <w:rsid w:val="00CF65A6"/>
    <w:rsid w:val="00D04323"/>
    <w:rsid w:val="00D06D97"/>
    <w:rsid w:val="00D06E69"/>
    <w:rsid w:val="00D11622"/>
    <w:rsid w:val="00D1300C"/>
    <w:rsid w:val="00D168E9"/>
    <w:rsid w:val="00D2190C"/>
    <w:rsid w:val="00D31C3F"/>
    <w:rsid w:val="00D32D5C"/>
    <w:rsid w:val="00D44814"/>
    <w:rsid w:val="00D46A39"/>
    <w:rsid w:val="00D64070"/>
    <w:rsid w:val="00D65E11"/>
    <w:rsid w:val="00D66209"/>
    <w:rsid w:val="00D66C71"/>
    <w:rsid w:val="00D713FA"/>
    <w:rsid w:val="00D7355B"/>
    <w:rsid w:val="00D74090"/>
    <w:rsid w:val="00D81720"/>
    <w:rsid w:val="00D82FF3"/>
    <w:rsid w:val="00D938B8"/>
    <w:rsid w:val="00DA075A"/>
    <w:rsid w:val="00DA151C"/>
    <w:rsid w:val="00DB3F5B"/>
    <w:rsid w:val="00DB6AA4"/>
    <w:rsid w:val="00DC23E8"/>
    <w:rsid w:val="00DD32BB"/>
    <w:rsid w:val="00DD51CF"/>
    <w:rsid w:val="00DD647C"/>
    <w:rsid w:val="00DE3354"/>
    <w:rsid w:val="00DE40AA"/>
    <w:rsid w:val="00DE5C5B"/>
    <w:rsid w:val="00DF2EE5"/>
    <w:rsid w:val="00DF4483"/>
    <w:rsid w:val="00E00880"/>
    <w:rsid w:val="00E0387E"/>
    <w:rsid w:val="00E0795B"/>
    <w:rsid w:val="00E10B7B"/>
    <w:rsid w:val="00E13586"/>
    <w:rsid w:val="00E20A49"/>
    <w:rsid w:val="00E23495"/>
    <w:rsid w:val="00E24FD3"/>
    <w:rsid w:val="00E41124"/>
    <w:rsid w:val="00E4214E"/>
    <w:rsid w:val="00E43A73"/>
    <w:rsid w:val="00E44017"/>
    <w:rsid w:val="00E45E6D"/>
    <w:rsid w:val="00E46DA1"/>
    <w:rsid w:val="00E55DEE"/>
    <w:rsid w:val="00E62A3D"/>
    <w:rsid w:val="00E65E3B"/>
    <w:rsid w:val="00E9197F"/>
    <w:rsid w:val="00E91A94"/>
    <w:rsid w:val="00E943EB"/>
    <w:rsid w:val="00EA7676"/>
    <w:rsid w:val="00EA76F7"/>
    <w:rsid w:val="00EA7B74"/>
    <w:rsid w:val="00EB075B"/>
    <w:rsid w:val="00EB0F6B"/>
    <w:rsid w:val="00EB4CAC"/>
    <w:rsid w:val="00EB5035"/>
    <w:rsid w:val="00EC542E"/>
    <w:rsid w:val="00ED717C"/>
    <w:rsid w:val="00EE13A5"/>
    <w:rsid w:val="00EE1FFC"/>
    <w:rsid w:val="00EE2370"/>
    <w:rsid w:val="00EE538B"/>
    <w:rsid w:val="00EF095E"/>
    <w:rsid w:val="00EF19C5"/>
    <w:rsid w:val="00EF6B96"/>
    <w:rsid w:val="00EF6C6C"/>
    <w:rsid w:val="00F00FCB"/>
    <w:rsid w:val="00F01C74"/>
    <w:rsid w:val="00F05E9F"/>
    <w:rsid w:val="00F10C4B"/>
    <w:rsid w:val="00F1174E"/>
    <w:rsid w:val="00F11D28"/>
    <w:rsid w:val="00F11FA0"/>
    <w:rsid w:val="00F13191"/>
    <w:rsid w:val="00F201CA"/>
    <w:rsid w:val="00F20FD3"/>
    <w:rsid w:val="00F317F7"/>
    <w:rsid w:val="00F324E7"/>
    <w:rsid w:val="00F32EAD"/>
    <w:rsid w:val="00F34A38"/>
    <w:rsid w:val="00F35D6B"/>
    <w:rsid w:val="00F43591"/>
    <w:rsid w:val="00F44032"/>
    <w:rsid w:val="00F472F2"/>
    <w:rsid w:val="00F63003"/>
    <w:rsid w:val="00F7291A"/>
    <w:rsid w:val="00F77B9F"/>
    <w:rsid w:val="00F869FC"/>
    <w:rsid w:val="00F9395A"/>
    <w:rsid w:val="00FA0B3A"/>
    <w:rsid w:val="00FA2C0E"/>
    <w:rsid w:val="00FB082F"/>
    <w:rsid w:val="00FB17E3"/>
    <w:rsid w:val="00FB2093"/>
    <w:rsid w:val="00FB2CC8"/>
    <w:rsid w:val="00FC213A"/>
    <w:rsid w:val="00FC24B0"/>
    <w:rsid w:val="00FC24D1"/>
    <w:rsid w:val="00FC38F3"/>
    <w:rsid w:val="00FD60C0"/>
    <w:rsid w:val="00FD6C3D"/>
    <w:rsid w:val="00FE0AD5"/>
    <w:rsid w:val="00FE27C4"/>
    <w:rsid w:val="00FE7593"/>
    <w:rsid w:val="00FF0AF6"/>
    <w:rsid w:val="00FF1B3C"/>
    <w:rsid w:val="00FF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66F2"/>
  <w15:chartTrackingRefBased/>
  <w15:docId w15:val="{B5E080A0-76CB-F14B-BC12-7842E6F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8F116D"/>
  </w:style>
  <w:style w:type="paragraph" w:styleId="Heading1">
    <w:name w:val="heading 1"/>
    <w:basedOn w:val="Normal"/>
    <w:next w:val="Normal"/>
    <w:link w:val="Heading1Char"/>
    <w:uiPriority w:val="1"/>
    <w:qFormat/>
    <w:rsid w:val="008B575C"/>
    <w:pPr>
      <w:keepNext/>
      <w:keepLines/>
      <w:outlineLvl w:val="0"/>
    </w:pPr>
    <w:rPr>
      <w:rFonts w:asciiTheme="majorHAnsi" w:eastAsiaTheme="majorEastAsia" w:hAnsiTheme="majorHAnsi" w:cstheme="majorBidi"/>
      <w:color w:val="44276E"/>
      <w:sz w:val="72"/>
      <w:szCs w:val="32"/>
    </w:rPr>
  </w:style>
  <w:style w:type="paragraph" w:styleId="Heading2">
    <w:name w:val="heading 2"/>
    <w:basedOn w:val="Normal"/>
    <w:next w:val="Normal"/>
    <w:link w:val="Heading2Char1"/>
    <w:autoRedefine/>
    <w:uiPriority w:val="1"/>
    <w:unhideWhenUsed/>
    <w:qFormat/>
    <w:rsid w:val="00FE0AD5"/>
    <w:pPr>
      <w:keepNext/>
      <w:keepLines/>
      <w:spacing w:before="0" w:after="0" w:line="240" w:lineRule="auto"/>
      <w:ind w:left="426" w:right="335"/>
      <w:outlineLvl w:val="1"/>
    </w:pPr>
    <w:rPr>
      <w:rFonts w:ascii="Arial" w:eastAsiaTheme="majorEastAsia" w:hAnsi="Arial" w:cs="Arial"/>
      <w:color w:val="7030A0"/>
      <w:kern w:val="0"/>
      <w:sz w:val="48"/>
      <w:szCs w:val="26"/>
      <w14:ligatures w14:val="none"/>
    </w:rPr>
  </w:style>
  <w:style w:type="paragraph" w:styleId="Heading3">
    <w:name w:val="heading 3"/>
    <w:basedOn w:val="Normal"/>
    <w:next w:val="Normal"/>
    <w:link w:val="Heading3Char"/>
    <w:autoRedefine/>
    <w:uiPriority w:val="1"/>
    <w:unhideWhenUsed/>
    <w:qFormat/>
    <w:rsid w:val="00202971"/>
    <w:pPr>
      <w:keepNext/>
      <w:keepLines/>
      <w:spacing w:before="120" w:after="120" w:line="240" w:lineRule="auto"/>
      <w:contextualSpacing/>
      <w:outlineLvl w:val="2"/>
    </w:pPr>
    <w:rPr>
      <w:rFonts w:ascii="Arial" w:eastAsiaTheme="majorEastAsia" w:hAnsi="Arial" w:cs="Arial"/>
      <w:b/>
      <w:color w:val="538135" w:themeColor="accent6" w:themeShade="BF"/>
      <w:sz w:val="48"/>
      <w:szCs w:val="48"/>
    </w:rPr>
  </w:style>
  <w:style w:type="paragraph" w:styleId="Heading4">
    <w:name w:val="heading 4"/>
    <w:basedOn w:val="BasicParagraph"/>
    <w:next w:val="Normal"/>
    <w:link w:val="Heading4Char"/>
    <w:uiPriority w:val="9"/>
    <w:unhideWhenUsed/>
    <w:qFormat/>
    <w:rsid w:val="002146FC"/>
    <w:pPr>
      <w:suppressAutoHyphens/>
      <w:outlineLvl w:val="3"/>
    </w:pPr>
    <w:rPr>
      <w:rFonts w:ascii="Arial" w:hAnsi="Arial" w:cs="Arial"/>
      <w:b/>
      <w:bCs/>
      <w:szCs w:val="20"/>
    </w:rPr>
  </w:style>
  <w:style w:type="paragraph" w:styleId="Heading5">
    <w:name w:val="heading 5"/>
    <w:basedOn w:val="Normal"/>
    <w:next w:val="Normal"/>
    <w:link w:val="Heading5Char"/>
    <w:uiPriority w:val="9"/>
    <w:unhideWhenUsed/>
    <w:qFormat/>
    <w:rsid w:val="0076625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75C"/>
    <w:rPr>
      <w:rFonts w:asciiTheme="majorHAnsi" w:eastAsiaTheme="majorEastAsia" w:hAnsiTheme="majorHAnsi" w:cstheme="majorBidi"/>
      <w:color w:val="44276E"/>
      <w:sz w:val="72"/>
      <w:szCs w:val="32"/>
    </w:rPr>
  </w:style>
  <w:style w:type="character" w:customStyle="1" w:styleId="Heading2Char">
    <w:name w:val="Heading 2 Char"/>
    <w:basedOn w:val="DefaultParagraphFont"/>
    <w:uiPriority w:val="1"/>
    <w:rsid w:val="006A687D"/>
    <w:rPr>
      <w:rFonts w:ascii="Arial" w:eastAsiaTheme="majorEastAsia" w:hAnsi="Arial" w:cs="Arial"/>
      <w:color w:val="44546A" w:themeColor="text2"/>
      <w:sz w:val="48"/>
      <w:szCs w:val="26"/>
    </w:rPr>
  </w:style>
  <w:style w:type="character" w:customStyle="1" w:styleId="Heading3Char">
    <w:name w:val="Heading 3 Char"/>
    <w:basedOn w:val="DefaultParagraphFont"/>
    <w:link w:val="Heading3"/>
    <w:uiPriority w:val="1"/>
    <w:rsid w:val="00202971"/>
    <w:rPr>
      <w:rFonts w:ascii="Arial" w:eastAsiaTheme="majorEastAsia" w:hAnsi="Arial" w:cs="Arial"/>
      <w:b/>
      <w:color w:val="538135" w:themeColor="accent6" w:themeShade="BF"/>
      <w:sz w:val="48"/>
      <w:szCs w:val="48"/>
    </w:rPr>
  </w:style>
  <w:style w:type="paragraph" w:styleId="Header">
    <w:name w:val="header"/>
    <w:basedOn w:val="Normal"/>
    <w:link w:val="HeaderChar"/>
    <w:uiPriority w:val="99"/>
    <w:unhideWhenUsed/>
    <w:rsid w:val="00E24FD3"/>
    <w:pPr>
      <w:tabs>
        <w:tab w:val="center" w:pos="4513"/>
        <w:tab w:val="right" w:pos="9026"/>
      </w:tabs>
    </w:pPr>
  </w:style>
  <w:style w:type="character" w:customStyle="1" w:styleId="HeaderChar">
    <w:name w:val="Header Char"/>
    <w:basedOn w:val="DefaultParagraphFont"/>
    <w:link w:val="Header"/>
    <w:uiPriority w:val="99"/>
    <w:rsid w:val="00E24FD3"/>
  </w:style>
  <w:style w:type="paragraph" w:styleId="Footer">
    <w:name w:val="footer"/>
    <w:basedOn w:val="Normal"/>
    <w:link w:val="FooterChar"/>
    <w:uiPriority w:val="99"/>
    <w:unhideWhenUsed/>
    <w:rsid w:val="00E24FD3"/>
    <w:pPr>
      <w:tabs>
        <w:tab w:val="center" w:pos="4513"/>
        <w:tab w:val="right" w:pos="9026"/>
      </w:tabs>
    </w:pPr>
    <w:rPr>
      <w:color w:val="FFFFFF" w:themeColor="background1"/>
      <w:sz w:val="18"/>
    </w:rPr>
  </w:style>
  <w:style w:type="character" w:customStyle="1" w:styleId="FooterChar">
    <w:name w:val="Footer Char"/>
    <w:basedOn w:val="DefaultParagraphFont"/>
    <w:link w:val="Footer"/>
    <w:uiPriority w:val="99"/>
    <w:rsid w:val="00E24FD3"/>
    <w:rPr>
      <w:color w:val="FFFFFF" w:themeColor="background1"/>
      <w:sz w:val="18"/>
    </w:rPr>
  </w:style>
  <w:style w:type="character" w:styleId="PageNumber">
    <w:name w:val="page number"/>
    <w:basedOn w:val="DefaultParagraphFont"/>
    <w:uiPriority w:val="99"/>
    <w:semiHidden/>
    <w:unhideWhenUsed/>
    <w:rsid w:val="00E24FD3"/>
  </w:style>
  <w:style w:type="paragraph" w:customStyle="1" w:styleId="BasicParagraph">
    <w:name w:val="[Basic Paragraph]"/>
    <w:basedOn w:val="Normal"/>
    <w:link w:val="BasicParagraphChar"/>
    <w:uiPriority w:val="99"/>
    <w:rsid w:val="00C172BE"/>
    <w:pPr>
      <w:autoSpaceDE w:val="0"/>
      <w:autoSpaceDN w:val="0"/>
      <w:adjustRightInd w:val="0"/>
      <w:textAlignment w:val="center"/>
    </w:pPr>
    <w:rPr>
      <w:rFonts w:ascii="Minion Pro" w:hAnsi="Minion Pro" w:cs="Minion Pro"/>
      <w:color w:val="000000"/>
      <w:kern w:val="0"/>
    </w:rPr>
  </w:style>
  <w:style w:type="character" w:styleId="Hyperlink">
    <w:name w:val="Hyperlink"/>
    <w:basedOn w:val="DefaultParagraphFont"/>
    <w:uiPriority w:val="99"/>
    <w:qFormat/>
    <w:rsid w:val="0076625E"/>
    <w:rPr>
      <w:rFonts w:asciiTheme="minorHAnsi" w:hAnsiTheme="minorHAnsi"/>
      <w:color w:val="002060"/>
      <w:u w:val="single"/>
    </w:rPr>
  </w:style>
  <w:style w:type="paragraph" w:styleId="ListParagraph">
    <w:name w:val="List Paragraph"/>
    <w:basedOn w:val="Normal"/>
    <w:uiPriority w:val="34"/>
    <w:qFormat/>
    <w:rsid w:val="00C172BE"/>
    <w:pPr>
      <w:spacing w:line="300" w:lineRule="atLeast"/>
      <w:contextualSpacing/>
    </w:pPr>
  </w:style>
  <w:style w:type="character" w:customStyle="1" w:styleId="UnresolvedMention1">
    <w:name w:val="Unresolved Mention1"/>
    <w:basedOn w:val="DefaultParagraphFont"/>
    <w:uiPriority w:val="99"/>
    <w:semiHidden/>
    <w:unhideWhenUsed/>
    <w:rsid w:val="00C172BE"/>
    <w:rPr>
      <w:color w:val="605E5C"/>
      <w:shd w:val="clear" w:color="auto" w:fill="E1DFDD"/>
    </w:rPr>
  </w:style>
  <w:style w:type="paragraph" w:customStyle="1" w:styleId="Bulletstyle">
    <w:name w:val="Bullet style"/>
    <w:basedOn w:val="BasicParagraph"/>
    <w:link w:val="BulletstyleChar"/>
    <w:uiPriority w:val="4"/>
    <w:qFormat/>
    <w:rsid w:val="00F7291A"/>
    <w:pPr>
      <w:numPr>
        <w:numId w:val="2"/>
      </w:numPr>
      <w:suppressAutoHyphens/>
      <w:spacing w:before="120" w:after="120" w:line="240" w:lineRule="auto"/>
      <w:ind w:hanging="357"/>
    </w:pPr>
    <w:rPr>
      <w:rFonts w:ascii="Arial" w:hAnsi="Arial" w:cs="Arial"/>
    </w:rPr>
  </w:style>
  <w:style w:type="paragraph" w:styleId="NoSpacing">
    <w:name w:val="No Spacing"/>
    <w:uiPriority w:val="4"/>
    <w:unhideWhenUsed/>
    <w:rsid w:val="001C1D89"/>
    <w:pPr>
      <w:spacing w:before="0" w:after="0" w:line="240" w:lineRule="auto"/>
    </w:pPr>
  </w:style>
  <w:style w:type="character" w:customStyle="1" w:styleId="BasicParagraphChar">
    <w:name w:val="[Basic Paragraph] Char"/>
    <w:basedOn w:val="DefaultParagraphFont"/>
    <w:link w:val="BasicParagraph"/>
    <w:uiPriority w:val="99"/>
    <w:rsid w:val="00DE40AA"/>
    <w:rPr>
      <w:rFonts w:ascii="Minion Pro" w:hAnsi="Minion Pro" w:cs="Minion Pro"/>
      <w:color w:val="000000"/>
      <w:kern w:val="0"/>
    </w:rPr>
  </w:style>
  <w:style w:type="character" w:customStyle="1" w:styleId="BulletstyleChar">
    <w:name w:val="Bullet style Char"/>
    <w:basedOn w:val="BasicParagraphChar"/>
    <w:link w:val="Bulletstyle"/>
    <w:uiPriority w:val="4"/>
    <w:rsid w:val="00F7291A"/>
    <w:rPr>
      <w:rFonts w:ascii="Arial" w:hAnsi="Arial" w:cs="Arial"/>
      <w:color w:val="000000"/>
      <w:kern w:val="0"/>
    </w:rPr>
  </w:style>
  <w:style w:type="paragraph" w:styleId="BalloonText">
    <w:name w:val="Balloon Text"/>
    <w:basedOn w:val="Normal"/>
    <w:link w:val="BalloonTextChar"/>
    <w:uiPriority w:val="99"/>
    <w:semiHidden/>
    <w:unhideWhenUsed/>
    <w:rsid w:val="00E03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7E"/>
    <w:rPr>
      <w:rFonts w:ascii="Segoe UI" w:hAnsi="Segoe UI" w:cs="Segoe UI"/>
      <w:sz w:val="18"/>
      <w:szCs w:val="18"/>
    </w:rPr>
  </w:style>
  <w:style w:type="character" w:customStyle="1" w:styleId="Heading4Char">
    <w:name w:val="Heading 4 Char"/>
    <w:basedOn w:val="DefaultParagraphFont"/>
    <w:link w:val="Heading4"/>
    <w:uiPriority w:val="9"/>
    <w:rsid w:val="002146FC"/>
    <w:rPr>
      <w:rFonts w:ascii="Arial" w:hAnsi="Arial" w:cs="Arial"/>
      <w:b/>
      <w:bCs/>
      <w:color w:val="000000"/>
      <w:kern w:val="0"/>
      <w:szCs w:val="20"/>
    </w:rPr>
  </w:style>
  <w:style w:type="character" w:customStyle="1" w:styleId="Heading2Char1">
    <w:name w:val="Heading 2 Char1"/>
    <w:basedOn w:val="DefaultParagraphFont"/>
    <w:link w:val="Heading2"/>
    <w:uiPriority w:val="1"/>
    <w:rsid w:val="00FE0AD5"/>
    <w:rPr>
      <w:rFonts w:ascii="Arial" w:eastAsiaTheme="majorEastAsia" w:hAnsi="Arial" w:cs="Arial"/>
      <w:color w:val="7030A0"/>
      <w:kern w:val="0"/>
      <w:sz w:val="48"/>
      <w:szCs w:val="26"/>
      <w14:ligatures w14:val="none"/>
    </w:rPr>
  </w:style>
  <w:style w:type="paragraph" w:styleId="TOCHeading">
    <w:name w:val="TOC Heading"/>
    <w:basedOn w:val="Heading1"/>
    <w:next w:val="Normal"/>
    <w:uiPriority w:val="39"/>
    <w:unhideWhenUsed/>
    <w:qFormat/>
    <w:rsid w:val="0029581B"/>
    <w:pPr>
      <w:spacing w:after="0" w:line="259" w:lineRule="auto"/>
      <w:outlineLvl w:val="9"/>
    </w:pPr>
    <w:rPr>
      <w:color w:val="2E74B5" w:themeColor="accent1" w:themeShade="BF"/>
      <w:kern w:val="0"/>
      <w:sz w:val="32"/>
      <w:lang w:val="en-US"/>
      <w14:ligatures w14:val="none"/>
    </w:rPr>
  </w:style>
  <w:style w:type="paragraph" w:styleId="TOC1">
    <w:name w:val="toc 1"/>
    <w:basedOn w:val="Normal"/>
    <w:next w:val="Normal"/>
    <w:autoRedefine/>
    <w:uiPriority w:val="39"/>
    <w:unhideWhenUsed/>
    <w:rsid w:val="0029581B"/>
    <w:pPr>
      <w:spacing w:after="100"/>
    </w:pPr>
  </w:style>
  <w:style w:type="paragraph" w:styleId="TOC2">
    <w:name w:val="toc 2"/>
    <w:basedOn w:val="Normal"/>
    <w:next w:val="Normal"/>
    <w:autoRedefine/>
    <w:uiPriority w:val="39"/>
    <w:unhideWhenUsed/>
    <w:rsid w:val="0029581B"/>
    <w:pPr>
      <w:spacing w:after="100"/>
      <w:ind w:left="240"/>
    </w:pPr>
  </w:style>
  <w:style w:type="paragraph" w:styleId="TOC3">
    <w:name w:val="toc 3"/>
    <w:basedOn w:val="Normal"/>
    <w:next w:val="Normal"/>
    <w:autoRedefine/>
    <w:uiPriority w:val="39"/>
    <w:unhideWhenUsed/>
    <w:rsid w:val="0029581B"/>
    <w:pPr>
      <w:spacing w:after="100"/>
      <w:ind w:left="480"/>
    </w:pPr>
  </w:style>
  <w:style w:type="character" w:customStyle="1" w:styleId="Heading5Char">
    <w:name w:val="Heading 5 Char"/>
    <w:basedOn w:val="DefaultParagraphFont"/>
    <w:link w:val="Heading5"/>
    <w:uiPriority w:val="9"/>
    <w:rsid w:val="0076625E"/>
    <w:rPr>
      <w:rFonts w:asciiTheme="majorHAnsi" w:eastAsiaTheme="majorEastAsia" w:hAnsiTheme="majorHAnsi" w:cstheme="majorBidi"/>
      <w:color w:val="2E74B5" w:themeColor="accent1" w:themeShade="BF"/>
    </w:rPr>
  </w:style>
  <w:style w:type="paragraph" w:styleId="Quote">
    <w:name w:val="Quote"/>
    <w:basedOn w:val="Normal"/>
    <w:next w:val="Normal"/>
    <w:link w:val="QuoteChar"/>
    <w:uiPriority w:val="29"/>
    <w:qFormat/>
    <w:rsid w:val="00064A8B"/>
    <w:pPr>
      <w:spacing w:before="200" w:after="160"/>
      <w:ind w:left="864" w:right="864"/>
    </w:pPr>
    <w:rPr>
      <w:i/>
      <w:iCs/>
      <w:color w:val="262626" w:themeColor="text1" w:themeTint="D9"/>
    </w:rPr>
  </w:style>
  <w:style w:type="character" w:customStyle="1" w:styleId="QuoteChar">
    <w:name w:val="Quote Char"/>
    <w:basedOn w:val="DefaultParagraphFont"/>
    <w:link w:val="Quote"/>
    <w:uiPriority w:val="29"/>
    <w:rsid w:val="00064A8B"/>
    <w:rPr>
      <w:i/>
      <w:iCs/>
      <w:color w:val="262626" w:themeColor="text1" w:themeTint="D9"/>
    </w:rPr>
  </w:style>
  <w:style w:type="paragraph" w:styleId="IntenseQuote">
    <w:name w:val="Intense Quote"/>
    <w:basedOn w:val="Normal"/>
    <w:next w:val="Normal"/>
    <w:link w:val="IntenseQuoteChar"/>
    <w:uiPriority w:val="30"/>
    <w:qFormat/>
    <w:rsid w:val="00064A8B"/>
    <w:pPr>
      <w:pBdr>
        <w:top w:val="single" w:sz="4" w:space="10" w:color="5B9BD5" w:themeColor="accent1"/>
        <w:bottom w:val="single" w:sz="4" w:space="10" w:color="5B9BD5" w:themeColor="accent1"/>
      </w:pBdr>
      <w:spacing w:before="360" w:after="360"/>
      <w:ind w:left="864" w:right="864"/>
    </w:pPr>
    <w:rPr>
      <w:i/>
      <w:iCs/>
      <w:color w:val="262626" w:themeColor="text1" w:themeTint="D9"/>
    </w:rPr>
  </w:style>
  <w:style w:type="character" w:customStyle="1" w:styleId="IntenseQuoteChar">
    <w:name w:val="Intense Quote Char"/>
    <w:basedOn w:val="DefaultParagraphFont"/>
    <w:link w:val="IntenseQuote"/>
    <w:uiPriority w:val="30"/>
    <w:rsid w:val="00064A8B"/>
    <w:rPr>
      <w:i/>
      <w:iCs/>
      <w:color w:val="262626" w:themeColor="text1" w:themeTint="D9"/>
    </w:rPr>
  </w:style>
  <w:style w:type="paragraph" w:styleId="NormalWeb">
    <w:name w:val="Normal (Web)"/>
    <w:basedOn w:val="Normal"/>
    <w:uiPriority w:val="99"/>
    <w:unhideWhenUsed/>
    <w:rsid w:val="0008105F"/>
    <w:pPr>
      <w:spacing w:before="100" w:beforeAutospacing="1" w:after="100" w:afterAutospacing="1" w:line="240" w:lineRule="auto"/>
    </w:pPr>
    <w:rPr>
      <w:rFonts w:ascii="Arial" w:hAnsi="Arial" w:cs="Calibri"/>
      <w:kern w:val="0"/>
      <w:szCs w:val="22"/>
      <w:lang w:eastAsia="en-GB"/>
      <w14:ligatures w14:val="none"/>
    </w:rPr>
  </w:style>
  <w:style w:type="paragraph" w:styleId="FootnoteText">
    <w:name w:val="footnote text"/>
    <w:basedOn w:val="Normal"/>
    <w:link w:val="FootnoteTextChar"/>
    <w:uiPriority w:val="99"/>
    <w:semiHidden/>
    <w:unhideWhenUsed/>
    <w:rsid w:val="0008105F"/>
    <w:pPr>
      <w:spacing w:before="0" w:after="0" w:line="240" w:lineRule="auto"/>
    </w:pPr>
    <w:rPr>
      <w:rFonts w:ascii="Arial" w:hAnsi="Arial" w:cs="Calibri"/>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08105F"/>
    <w:rPr>
      <w:rFonts w:ascii="Arial" w:hAnsi="Arial" w:cs="Calibri"/>
      <w:kern w:val="0"/>
      <w:sz w:val="20"/>
      <w:szCs w:val="20"/>
      <w:lang w:eastAsia="en-GB"/>
      <w14:ligatures w14:val="none"/>
    </w:rPr>
  </w:style>
  <w:style w:type="character" w:styleId="FootnoteReference">
    <w:name w:val="footnote reference"/>
    <w:basedOn w:val="DefaultParagraphFont"/>
    <w:uiPriority w:val="99"/>
    <w:semiHidden/>
    <w:unhideWhenUsed/>
    <w:rsid w:val="0008105F"/>
    <w:rPr>
      <w:vertAlign w:val="superscript"/>
    </w:rPr>
  </w:style>
  <w:style w:type="table" w:styleId="TableGrid">
    <w:name w:val="Table Grid"/>
    <w:basedOn w:val="TableNormal"/>
    <w:uiPriority w:val="39"/>
    <w:rsid w:val="0008105F"/>
    <w:pPr>
      <w:spacing w:before="0"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105F"/>
    <w:rPr>
      <w:color w:val="605E5C"/>
      <w:shd w:val="clear" w:color="auto" w:fill="E1DFDD"/>
    </w:rPr>
  </w:style>
  <w:style w:type="character" w:styleId="FollowedHyperlink">
    <w:name w:val="FollowedHyperlink"/>
    <w:basedOn w:val="DefaultParagraphFont"/>
    <w:uiPriority w:val="99"/>
    <w:semiHidden/>
    <w:unhideWhenUsed/>
    <w:rsid w:val="00143425"/>
    <w:rPr>
      <w:color w:val="954F72" w:themeColor="followedHyperlink"/>
      <w:u w:val="single"/>
    </w:rPr>
  </w:style>
  <w:style w:type="paragraph" w:styleId="Title">
    <w:name w:val="Title"/>
    <w:basedOn w:val="Normal"/>
    <w:next w:val="Normal"/>
    <w:link w:val="TitleChar"/>
    <w:uiPriority w:val="10"/>
    <w:qFormat/>
    <w:rsid w:val="00F201C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1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301">
      <w:bodyDiv w:val="1"/>
      <w:marLeft w:val="0"/>
      <w:marRight w:val="0"/>
      <w:marTop w:val="0"/>
      <w:marBottom w:val="0"/>
      <w:divBdr>
        <w:top w:val="none" w:sz="0" w:space="0" w:color="auto"/>
        <w:left w:val="none" w:sz="0" w:space="0" w:color="auto"/>
        <w:bottom w:val="none" w:sz="0" w:space="0" w:color="auto"/>
        <w:right w:val="none" w:sz="0" w:space="0" w:color="auto"/>
      </w:divBdr>
    </w:div>
    <w:div w:id="6715837">
      <w:bodyDiv w:val="1"/>
      <w:marLeft w:val="0"/>
      <w:marRight w:val="0"/>
      <w:marTop w:val="0"/>
      <w:marBottom w:val="0"/>
      <w:divBdr>
        <w:top w:val="none" w:sz="0" w:space="0" w:color="auto"/>
        <w:left w:val="none" w:sz="0" w:space="0" w:color="auto"/>
        <w:bottom w:val="none" w:sz="0" w:space="0" w:color="auto"/>
        <w:right w:val="none" w:sz="0" w:space="0" w:color="auto"/>
      </w:divBdr>
      <w:divsChild>
        <w:div w:id="610166528">
          <w:marLeft w:val="446"/>
          <w:marRight w:val="0"/>
          <w:marTop w:val="0"/>
          <w:marBottom w:val="0"/>
          <w:divBdr>
            <w:top w:val="none" w:sz="0" w:space="0" w:color="auto"/>
            <w:left w:val="none" w:sz="0" w:space="0" w:color="auto"/>
            <w:bottom w:val="none" w:sz="0" w:space="0" w:color="auto"/>
            <w:right w:val="none" w:sz="0" w:space="0" w:color="auto"/>
          </w:divBdr>
        </w:div>
        <w:div w:id="371004653">
          <w:marLeft w:val="446"/>
          <w:marRight w:val="0"/>
          <w:marTop w:val="0"/>
          <w:marBottom w:val="0"/>
          <w:divBdr>
            <w:top w:val="none" w:sz="0" w:space="0" w:color="auto"/>
            <w:left w:val="none" w:sz="0" w:space="0" w:color="auto"/>
            <w:bottom w:val="none" w:sz="0" w:space="0" w:color="auto"/>
            <w:right w:val="none" w:sz="0" w:space="0" w:color="auto"/>
          </w:divBdr>
        </w:div>
        <w:div w:id="1177619867">
          <w:marLeft w:val="446"/>
          <w:marRight w:val="0"/>
          <w:marTop w:val="0"/>
          <w:marBottom w:val="0"/>
          <w:divBdr>
            <w:top w:val="none" w:sz="0" w:space="0" w:color="auto"/>
            <w:left w:val="none" w:sz="0" w:space="0" w:color="auto"/>
            <w:bottom w:val="none" w:sz="0" w:space="0" w:color="auto"/>
            <w:right w:val="none" w:sz="0" w:space="0" w:color="auto"/>
          </w:divBdr>
        </w:div>
        <w:div w:id="333411326">
          <w:marLeft w:val="446"/>
          <w:marRight w:val="0"/>
          <w:marTop w:val="0"/>
          <w:marBottom w:val="0"/>
          <w:divBdr>
            <w:top w:val="none" w:sz="0" w:space="0" w:color="auto"/>
            <w:left w:val="none" w:sz="0" w:space="0" w:color="auto"/>
            <w:bottom w:val="none" w:sz="0" w:space="0" w:color="auto"/>
            <w:right w:val="none" w:sz="0" w:space="0" w:color="auto"/>
          </w:divBdr>
        </w:div>
      </w:divsChild>
    </w:div>
    <w:div w:id="11613723">
      <w:bodyDiv w:val="1"/>
      <w:marLeft w:val="0"/>
      <w:marRight w:val="0"/>
      <w:marTop w:val="0"/>
      <w:marBottom w:val="0"/>
      <w:divBdr>
        <w:top w:val="none" w:sz="0" w:space="0" w:color="auto"/>
        <w:left w:val="none" w:sz="0" w:space="0" w:color="auto"/>
        <w:bottom w:val="none" w:sz="0" w:space="0" w:color="auto"/>
        <w:right w:val="none" w:sz="0" w:space="0" w:color="auto"/>
      </w:divBdr>
    </w:div>
    <w:div w:id="14815870">
      <w:bodyDiv w:val="1"/>
      <w:marLeft w:val="0"/>
      <w:marRight w:val="0"/>
      <w:marTop w:val="0"/>
      <w:marBottom w:val="0"/>
      <w:divBdr>
        <w:top w:val="none" w:sz="0" w:space="0" w:color="auto"/>
        <w:left w:val="none" w:sz="0" w:space="0" w:color="auto"/>
        <w:bottom w:val="none" w:sz="0" w:space="0" w:color="auto"/>
        <w:right w:val="none" w:sz="0" w:space="0" w:color="auto"/>
      </w:divBdr>
    </w:div>
    <w:div w:id="15008772">
      <w:bodyDiv w:val="1"/>
      <w:marLeft w:val="0"/>
      <w:marRight w:val="0"/>
      <w:marTop w:val="0"/>
      <w:marBottom w:val="0"/>
      <w:divBdr>
        <w:top w:val="none" w:sz="0" w:space="0" w:color="auto"/>
        <w:left w:val="none" w:sz="0" w:space="0" w:color="auto"/>
        <w:bottom w:val="none" w:sz="0" w:space="0" w:color="auto"/>
        <w:right w:val="none" w:sz="0" w:space="0" w:color="auto"/>
      </w:divBdr>
      <w:divsChild>
        <w:div w:id="857767171">
          <w:marLeft w:val="547"/>
          <w:marRight w:val="0"/>
          <w:marTop w:val="0"/>
          <w:marBottom w:val="0"/>
          <w:divBdr>
            <w:top w:val="none" w:sz="0" w:space="0" w:color="auto"/>
            <w:left w:val="none" w:sz="0" w:space="0" w:color="auto"/>
            <w:bottom w:val="none" w:sz="0" w:space="0" w:color="auto"/>
            <w:right w:val="none" w:sz="0" w:space="0" w:color="auto"/>
          </w:divBdr>
        </w:div>
        <w:div w:id="996568905">
          <w:marLeft w:val="547"/>
          <w:marRight w:val="0"/>
          <w:marTop w:val="0"/>
          <w:marBottom w:val="0"/>
          <w:divBdr>
            <w:top w:val="none" w:sz="0" w:space="0" w:color="auto"/>
            <w:left w:val="none" w:sz="0" w:space="0" w:color="auto"/>
            <w:bottom w:val="none" w:sz="0" w:space="0" w:color="auto"/>
            <w:right w:val="none" w:sz="0" w:space="0" w:color="auto"/>
          </w:divBdr>
        </w:div>
        <w:div w:id="94372450">
          <w:marLeft w:val="547"/>
          <w:marRight w:val="0"/>
          <w:marTop w:val="0"/>
          <w:marBottom w:val="0"/>
          <w:divBdr>
            <w:top w:val="none" w:sz="0" w:space="0" w:color="auto"/>
            <w:left w:val="none" w:sz="0" w:space="0" w:color="auto"/>
            <w:bottom w:val="none" w:sz="0" w:space="0" w:color="auto"/>
            <w:right w:val="none" w:sz="0" w:space="0" w:color="auto"/>
          </w:divBdr>
        </w:div>
      </w:divsChild>
    </w:div>
    <w:div w:id="34237262">
      <w:bodyDiv w:val="1"/>
      <w:marLeft w:val="0"/>
      <w:marRight w:val="0"/>
      <w:marTop w:val="0"/>
      <w:marBottom w:val="0"/>
      <w:divBdr>
        <w:top w:val="none" w:sz="0" w:space="0" w:color="auto"/>
        <w:left w:val="none" w:sz="0" w:space="0" w:color="auto"/>
        <w:bottom w:val="none" w:sz="0" w:space="0" w:color="auto"/>
        <w:right w:val="none" w:sz="0" w:space="0" w:color="auto"/>
      </w:divBdr>
    </w:div>
    <w:div w:id="36246877">
      <w:bodyDiv w:val="1"/>
      <w:marLeft w:val="0"/>
      <w:marRight w:val="0"/>
      <w:marTop w:val="0"/>
      <w:marBottom w:val="0"/>
      <w:divBdr>
        <w:top w:val="none" w:sz="0" w:space="0" w:color="auto"/>
        <w:left w:val="none" w:sz="0" w:space="0" w:color="auto"/>
        <w:bottom w:val="none" w:sz="0" w:space="0" w:color="auto"/>
        <w:right w:val="none" w:sz="0" w:space="0" w:color="auto"/>
      </w:divBdr>
    </w:div>
    <w:div w:id="72049775">
      <w:bodyDiv w:val="1"/>
      <w:marLeft w:val="0"/>
      <w:marRight w:val="0"/>
      <w:marTop w:val="0"/>
      <w:marBottom w:val="0"/>
      <w:divBdr>
        <w:top w:val="none" w:sz="0" w:space="0" w:color="auto"/>
        <w:left w:val="none" w:sz="0" w:space="0" w:color="auto"/>
        <w:bottom w:val="none" w:sz="0" w:space="0" w:color="auto"/>
        <w:right w:val="none" w:sz="0" w:space="0" w:color="auto"/>
      </w:divBdr>
    </w:div>
    <w:div w:id="75250049">
      <w:bodyDiv w:val="1"/>
      <w:marLeft w:val="0"/>
      <w:marRight w:val="0"/>
      <w:marTop w:val="0"/>
      <w:marBottom w:val="0"/>
      <w:divBdr>
        <w:top w:val="none" w:sz="0" w:space="0" w:color="auto"/>
        <w:left w:val="none" w:sz="0" w:space="0" w:color="auto"/>
        <w:bottom w:val="none" w:sz="0" w:space="0" w:color="auto"/>
        <w:right w:val="none" w:sz="0" w:space="0" w:color="auto"/>
      </w:divBdr>
    </w:div>
    <w:div w:id="106509201">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29171599">
      <w:bodyDiv w:val="1"/>
      <w:marLeft w:val="0"/>
      <w:marRight w:val="0"/>
      <w:marTop w:val="0"/>
      <w:marBottom w:val="0"/>
      <w:divBdr>
        <w:top w:val="none" w:sz="0" w:space="0" w:color="auto"/>
        <w:left w:val="none" w:sz="0" w:space="0" w:color="auto"/>
        <w:bottom w:val="none" w:sz="0" w:space="0" w:color="auto"/>
        <w:right w:val="none" w:sz="0" w:space="0" w:color="auto"/>
      </w:divBdr>
    </w:div>
    <w:div w:id="157580736">
      <w:bodyDiv w:val="1"/>
      <w:marLeft w:val="0"/>
      <w:marRight w:val="0"/>
      <w:marTop w:val="0"/>
      <w:marBottom w:val="0"/>
      <w:divBdr>
        <w:top w:val="none" w:sz="0" w:space="0" w:color="auto"/>
        <w:left w:val="none" w:sz="0" w:space="0" w:color="auto"/>
        <w:bottom w:val="none" w:sz="0" w:space="0" w:color="auto"/>
        <w:right w:val="none" w:sz="0" w:space="0" w:color="auto"/>
      </w:divBdr>
    </w:div>
    <w:div w:id="167788796">
      <w:bodyDiv w:val="1"/>
      <w:marLeft w:val="0"/>
      <w:marRight w:val="0"/>
      <w:marTop w:val="0"/>
      <w:marBottom w:val="0"/>
      <w:divBdr>
        <w:top w:val="none" w:sz="0" w:space="0" w:color="auto"/>
        <w:left w:val="none" w:sz="0" w:space="0" w:color="auto"/>
        <w:bottom w:val="none" w:sz="0" w:space="0" w:color="auto"/>
        <w:right w:val="none" w:sz="0" w:space="0" w:color="auto"/>
      </w:divBdr>
    </w:div>
    <w:div w:id="170143919">
      <w:bodyDiv w:val="1"/>
      <w:marLeft w:val="0"/>
      <w:marRight w:val="0"/>
      <w:marTop w:val="0"/>
      <w:marBottom w:val="0"/>
      <w:divBdr>
        <w:top w:val="none" w:sz="0" w:space="0" w:color="auto"/>
        <w:left w:val="none" w:sz="0" w:space="0" w:color="auto"/>
        <w:bottom w:val="none" w:sz="0" w:space="0" w:color="auto"/>
        <w:right w:val="none" w:sz="0" w:space="0" w:color="auto"/>
      </w:divBdr>
    </w:div>
    <w:div w:id="172034952">
      <w:bodyDiv w:val="1"/>
      <w:marLeft w:val="0"/>
      <w:marRight w:val="0"/>
      <w:marTop w:val="0"/>
      <w:marBottom w:val="0"/>
      <w:divBdr>
        <w:top w:val="none" w:sz="0" w:space="0" w:color="auto"/>
        <w:left w:val="none" w:sz="0" w:space="0" w:color="auto"/>
        <w:bottom w:val="none" w:sz="0" w:space="0" w:color="auto"/>
        <w:right w:val="none" w:sz="0" w:space="0" w:color="auto"/>
      </w:divBdr>
    </w:div>
    <w:div w:id="173155585">
      <w:bodyDiv w:val="1"/>
      <w:marLeft w:val="0"/>
      <w:marRight w:val="0"/>
      <w:marTop w:val="0"/>
      <w:marBottom w:val="0"/>
      <w:divBdr>
        <w:top w:val="none" w:sz="0" w:space="0" w:color="auto"/>
        <w:left w:val="none" w:sz="0" w:space="0" w:color="auto"/>
        <w:bottom w:val="none" w:sz="0" w:space="0" w:color="auto"/>
        <w:right w:val="none" w:sz="0" w:space="0" w:color="auto"/>
      </w:divBdr>
    </w:div>
    <w:div w:id="210656183">
      <w:bodyDiv w:val="1"/>
      <w:marLeft w:val="0"/>
      <w:marRight w:val="0"/>
      <w:marTop w:val="0"/>
      <w:marBottom w:val="0"/>
      <w:divBdr>
        <w:top w:val="none" w:sz="0" w:space="0" w:color="auto"/>
        <w:left w:val="none" w:sz="0" w:space="0" w:color="auto"/>
        <w:bottom w:val="none" w:sz="0" w:space="0" w:color="auto"/>
        <w:right w:val="none" w:sz="0" w:space="0" w:color="auto"/>
      </w:divBdr>
    </w:div>
    <w:div w:id="210729995">
      <w:bodyDiv w:val="1"/>
      <w:marLeft w:val="0"/>
      <w:marRight w:val="0"/>
      <w:marTop w:val="0"/>
      <w:marBottom w:val="0"/>
      <w:divBdr>
        <w:top w:val="none" w:sz="0" w:space="0" w:color="auto"/>
        <w:left w:val="none" w:sz="0" w:space="0" w:color="auto"/>
        <w:bottom w:val="none" w:sz="0" w:space="0" w:color="auto"/>
        <w:right w:val="none" w:sz="0" w:space="0" w:color="auto"/>
      </w:divBdr>
    </w:div>
    <w:div w:id="213540191">
      <w:bodyDiv w:val="1"/>
      <w:marLeft w:val="0"/>
      <w:marRight w:val="0"/>
      <w:marTop w:val="0"/>
      <w:marBottom w:val="0"/>
      <w:divBdr>
        <w:top w:val="none" w:sz="0" w:space="0" w:color="auto"/>
        <w:left w:val="none" w:sz="0" w:space="0" w:color="auto"/>
        <w:bottom w:val="none" w:sz="0" w:space="0" w:color="auto"/>
        <w:right w:val="none" w:sz="0" w:space="0" w:color="auto"/>
      </w:divBdr>
    </w:div>
    <w:div w:id="231241468">
      <w:bodyDiv w:val="1"/>
      <w:marLeft w:val="0"/>
      <w:marRight w:val="0"/>
      <w:marTop w:val="0"/>
      <w:marBottom w:val="0"/>
      <w:divBdr>
        <w:top w:val="none" w:sz="0" w:space="0" w:color="auto"/>
        <w:left w:val="none" w:sz="0" w:space="0" w:color="auto"/>
        <w:bottom w:val="none" w:sz="0" w:space="0" w:color="auto"/>
        <w:right w:val="none" w:sz="0" w:space="0" w:color="auto"/>
      </w:divBdr>
    </w:div>
    <w:div w:id="234245847">
      <w:bodyDiv w:val="1"/>
      <w:marLeft w:val="0"/>
      <w:marRight w:val="0"/>
      <w:marTop w:val="0"/>
      <w:marBottom w:val="0"/>
      <w:divBdr>
        <w:top w:val="none" w:sz="0" w:space="0" w:color="auto"/>
        <w:left w:val="none" w:sz="0" w:space="0" w:color="auto"/>
        <w:bottom w:val="none" w:sz="0" w:space="0" w:color="auto"/>
        <w:right w:val="none" w:sz="0" w:space="0" w:color="auto"/>
      </w:divBdr>
    </w:div>
    <w:div w:id="238103212">
      <w:bodyDiv w:val="1"/>
      <w:marLeft w:val="0"/>
      <w:marRight w:val="0"/>
      <w:marTop w:val="0"/>
      <w:marBottom w:val="0"/>
      <w:divBdr>
        <w:top w:val="none" w:sz="0" w:space="0" w:color="auto"/>
        <w:left w:val="none" w:sz="0" w:space="0" w:color="auto"/>
        <w:bottom w:val="none" w:sz="0" w:space="0" w:color="auto"/>
        <w:right w:val="none" w:sz="0" w:space="0" w:color="auto"/>
      </w:divBdr>
    </w:div>
    <w:div w:id="243686112">
      <w:bodyDiv w:val="1"/>
      <w:marLeft w:val="0"/>
      <w:marRight w:val="0"/>
      <w:marTop w:val="0"/>
      <w:marBottom w:val="0"/>
      <w:divBdr>
        <w:top w:val="none" w:sz="0" w:space="0" w:color="auto"/>
        <w:left w:val="none" w:sz="0" w:space="0" w:color="auto"/>
        <w:bottom w:val="none" w:sz="0" w:space="0" w:color="auto"/>
        <w:right w:val="none" w:sz="0" w:space="0" w:color="auto"/>
      </w:divBdr>
    </w:div>
    <w:div w:id="245266729">
      <w:bodyDiv w:val="1"/>
      <w:marLeft w:val="0"/>
      <w:marRight w:val="0"/>
      <w:marTop w:val="0"/>
      <w:marBottom w:val="0"/>
      <w:divBdr>
        <w:top w:val="none" w:sz="0" w:space="0" w:color="auto"/>
        <w:left w:val="none" w:sz="0" w:space="0" w:color="auto"/>
        <w:bottom w:val="none" w:sz="0" w:space="0" w:color="auto"/>
        <w:right w:val="none" w:sz="0" w:space="0" w:color="auto"/>
      </w:divBdr>
    </w:div>
    <w:div w:id="249657223">
      <w:bodyDiv w:val="1"/>
      <w:marLeft w:val="0"/>
      <w:marRight w:val="0"/>
      <w:marTop w:val="0"/>
      <w:marBottom w:val="0"/>
      <w:divBdr>
        <w:top w:val="none" w:sz="0" w:space="0" w:color="auto"/>
        <w:left w:val="none" w:sz="0" w:space="0" w:color="auto"/>
        <w:bottom w:val="none" w:sz="0" w:space="0" w:color="auto"/>
        <w:right w:val="none" w:sz="0" w:space="0" w:color="auto"/>
      </w:divBdr>
    </w:div>
    <w:div w:id="252594863">
      <w:bodyDiv w:val="1"/>
      <w:marLeft w:val="0"/>
      <w:marRight w:val="0"/>
      <w:marTop w:val="0"/>
      <w:marBottom w:val="0"/>
      <w:divBdr>
        <w:top w:val="none" w:sz="0" w:space="0" w:color="auto"/>
        <w:left w:val="none" w:sz="0" w:space="0" w:color="auto"/>
        <w:bottom w:val="none" w:sz="0" w:space="0" w:color="auto"/>
        <w:right w:val="none" w:sz="0" w:space="0" w:color="auto"/>
      </w:divBdr>
    </w:div>
    <w:div w:id="295069812">
      <w:bodyDiv w:val="1"/>
      <w:marLeft w:val="0"/>
      <w:marRight w:val="0"/>
      <w:marTop w:val="0"/>
      <w:marBottom w:val="0"/>
      <w:divBdr>
        <w:top w:val="none" w:sz="0" w:space="0" w:color="auto"/>
        <w:left w:val="none" w:sz="0" w:space="0" w:color="auto"/>
        <w:bottom w:val="none" w:sz="0" w:space="0" w:color="auto"/>
        <w:right w:val="none" w:sz="0" w:space="0" w:color="auto"/>
      </w:divBdr>
    </w:div>
    <w:div w:id="303975528">
      <w:bodyDiv w:val="1"/>
      <w:marLeft w:val="0"/>
      <w:marRight w:val="0"/>
      <w:marTop w:val="0"/>
      <w:marBottom w:val="0"/>
      <w:divBdr>
        <w:top w:val="none" w:sz="0" w:space="0" w:color="auto"/>
        <w:left w:val="none" w:sz="0" w:space="0" w:color="auto"/>
        <w:bottom w:val="none" w:sz="0" w:space="0" w:color="auto"/>
        <w:right w:val="none" w:sz="0" w:space="0" w:color="auto"/>
      </w:divBdr>
    </w:div>
    <w:div w:id="312563586">
      <w:bodyDiv w:val="1"/>
      <w:marLeft w:val="0"/>
      <w:marRight w:val="0"/>
      <w:marTop w:val="0"/>
      <w:marBottom w:val="0"/>
      <w:divBdr>
        <w:top w:val="none" w:sz="0" w:space="0" w:color="auto"/>
        <w:left w:val="none" w:sz="0" w:space="0" w:color="auto"/>
        <w:bottom w:val="none" w:sz="0" w:space="0" w:color="auto"/>
        <w:right w:val="none" w:sz="0" w:space="0" w:color="auto"/>
      </w:divBdr>
    </w:div>
    <w:div w:id="325089773">
      <w:bodyDiv w:val="1"/>
      <w:marLeft w:val="0"/>
      <w:marRight w:val="0"/>
      <w:marTop w:val="0"/>
      <w:marBottom w:val="0"/>
      <w:divBdr>
        <w:top w:val="none" w:sz="0" w:space="0" w:color="auto"/>
        <w:left w:val="none" w:sz="0" w:space="0" w:color="auto"/>
        <w:bottom w:val="none" w:sz="0" w:space="0" w:color="auto"/>
        <w:right w:val="none" w:sz="0" w:space="0" w:color="auto"/>
      </w:divBdr>
    </w:div>
    <w:div w:id="342784952">
      <w:bodyDiv w:val="1"/>
      <w:marLeft w:val="0"/>
      <w:marRight w:val="0"/>
      <w:marTop w:val="0"/>
      <w:marBottom w:val="0"/>
      <w:divBdr>
        <w:top w:val="none" w:sz="0" w:space="0" w:color="auto"/>
        <w:left w:val="none" w:sz="0" w:space="0" w:color="auto"/>
        <w:bottom w:val="none" w:sz="0" w:space="0" w:color="auto"/>
        <w:right w:val="none" w:sz="0" w:space="0" w:color="auto"/>
      </w:divBdr>
    </w:div>
    <w:div w:id="375862174">
      <w:bodyDiv w:val="1"/>
      <w:marLeft w:val="0"/>
      <w:marRight w:val="0"/>
      <w:marTop w:val="0"/>
      <w:marBottom w:val="0"/>
      <w:divBdr>
        <w:top w:val="none" w:sz="0" w:space="0" w:color="auto"/>
        <w:left w:val="none" w:sz="0" w:space="0" w:color="auto"/>
        <w:bottom w:val="none" w:sz="0" w:space="0" w:color="auto"/>
        <w:right w:val="none" w:sz="0" w:space="0" w:color="auto"/>
      </w:divBdr>
    </w:div>
    <w:div w:id="379402521">
      <w:bodyDiv w:val="1"/>
      <w:marLeft w:val="0"/>
      <w:marRight w:val="0"/>
      <w:marTop w:val="0"/>
      <w:marBottom w:val="0"/>
      <w:divBdr>
        <w:top w:val="none" w:sz="0" w:space="0" w:color="auto"/>
        <w:left w:val="none" w:sz="0" w:space="0" w:color="auto"/>
        <w:bottom w:val="none" w:sz="0" w:space="0" w:color="auto"/>
        <w:right w:val="none" w:sz="0" w:space="0" w:color="auto"/>
      </w:divBdr>
    </w:div>
    <w:div w:id="386729611">
      <w:bodyDiv w:val="1"/>
      <w:marLeft w:val="0"/>
      <w:marRight w:val="0"/>
      <w:marTop w:val="0"/>
      <w:marBottom w:val="0"/>
      <w:divBdr>
        <w:top w:val="none" w:sz="0" w:space="0" w:color="auto"/>
        <w:left w:val="none" w:sz="0" w:space="0" w:color="auto"/>
        <w:bottom w:val="none" w:sz="0" w:space="0" w:color="auto"/>
        <w:right w:val="none" w:sz="0" w:space="0" w:color="auto"/>
      </w:divBdr>
    </w:div>
    <w:div w:id="388000090">
      <w:bodyDiv w:val="1"/>
      <w:marLeft w:val="0"/>
      <w:marRight w:val="0"/>
      <w:marTop w:val="0"/>
      <w:marBottom w:val="0"/>
      <w:divBdr>
        <w:top w:val="none" w:sz="0" w:space="0" w:color="auto"/>
        <w:left w:val="none" w:sz="0" w:space="0" w:color="auto"/>
        <w:bottom w:val="none" w:sz="0" w:space="0" w:color="auto"/>
        <w:right w:val="none" w:sz="0" w:space="0" w:color="auto"/>
      </w:divBdr>
    </w:div>
    <w:div w:id="390201587">
      <w:bodyDiv w:val="1"/>
      <w:marLeft w:val="0"/>
      <w:marRight w:val="0"/>
      <w:marTop w:val="0"/>
      <w:marBottom w:val="0"/>
      <w:divBdr>
        <w:top w:val="none" w:sz="0" w:space="0" w:color="auto"/>
        <w:left w:val="none" w:sz="0" w:space="0" w:color="auto"/>
        <w:bottom w:val="none" w:sz="0" w:space="0" w:color="auto"/>
        <w:right w:val="none" w:sz="0" w:space="0" w:color="auto"/>
      </w:divBdr>
      <w:divsChild>
        <w:div w:id="2101562863">
          <w:marLeft w:val="720"/>
          <w:marRight w:val="0"/>
          <w:marTop w:val="0"/>
          <w:marBottom w:val="0"/>
          <w:divBdr>
            <w:top w:val="none" w:sz="0" w:space="0" w:color="auto"/>
            <w:left w:val="none" w:sz="0" w:space="0" w:color="auto"/>
            <w:bottom w:val="none" w:sz="0" w:space="0" w:color="auto"/>
            <w:right w:val="none" w:sz="0" w:space="0" w:color="auto"/>
          </w:divBdr>
        </w:div>
        <w:div w:id="788403189">
          <w:marLeft w:val="720"/>
          <w:marRight w:val="0"/>
          <w:marTop w:val="0"/>
          <w:marBottom w:val="0"/>
          <w:divBdr>
            <w:top w:val="none" w:sz="0" w:space="0" w:color="auto"/>
            <w:left w:val="none" w:sz="0" w:space="0" w:color="auto"/>
            <w:bottom w:val="none" w:sz="0" w:space="0" w:color="auto"/>
            <w:right w:val="none" w:sz="0" w:space="0" w:color="auto"/>
          </w:divBdr>
        </w:div>
        <w:div w:id="1551191010">
          <w:marLeft w:val="720"/>
          <w:marRight w:val="0"/>
          <w:marTop w:val="0"/>
          <w:marBottom w:val="0"/>
          <w:divBdr>
            <w:top w:val="none" w:sz="0" w:space="0" w:color="auto"/>
            <w:left w:val="none" w:sz="0" w:space="0" w:color="auto"/>
            <w:bottom w:val="none" w:sz="0" w:space="0" w:color="auto"/>
            <w:right w:val="none" w:sz="0" w:space="0" w:color="auto"/>
          </w:divBdr>
        </w:div>
      </w:divsChild>
    </w:div>
    <w:div w:id="393771265">
      <w:bodyDiv w:val="1"/>
      <w:marLeft w:val="0"/>
      <w:marRight w:val="0"/>
      <w:marTop w:val="0"/>
      <w:marBottom w:val="0"/>
      <w:divBdr>
        <w:top w:val="none" w:sz="0" w:space="0" w:color="auto"/>
        <w:left w:val="none" w:sz="0" w:space="0" w:color="auto"/>
        <w:bottom w:val="none" w:sz="0" w:space="0" w:color="auto"/>
        <w:right w:val="none" w:sz="0" w:space="0" w:color="auto"/>
      </w:divBdr>
    </w:div>
    <w:div w:id="401606108">
      <w:bodyDiv w:val="1"/>
      <w:marLeft w:val="0"/>
      <w:marRight w:val="0"/>
      <w:marTop w:val="0"/>
      <w:marBottom w:val="0"/>
      <w:divBdr>
        <w:top w:val="none" w:sz="0" w:space="0" w:color="auto"/>
        <w:left w:val="none" w:sz="0" w:space="0" w:color="auto"/>
        <w:bottom w:val="none" w:sz="0" w:space="0" w:color="auto"/>
        <w:right w:val="none" w:sz="0" w:space="0" w:color="auto"/>
      </w:divBdr>
    </w:div>
    <w:div w:id="405416154">
      <w:bodyDiv w:val="1"/>
      <w:marLeft w:val="0"/>
      <w:marRight w:val="0"/>
      <w:marTop w:val="0"/>
      <w:marBottom w:val="0"/>
      <w:divBdr>
        <w:top w:val="none" w:sz="0" w:space="0" w:color="auto"/>
        <w:left w:val="none" w:sz="0" w:space="0" w:color="auto"/>
        <w:bottom w:val="none" w:sz="0" w:space="0" w:color="auto"/>
        <w:right w:val="none" w:sz="0" w:space="0" w:color="auto"/>
      </w:divBdr>
    </w:div>
    <w:div w:id="409810941">
      <w:bodyDiv w:val="1"/>
      <w:marLeft w:val="0"/>
      <w:marRight w:val="0"/>
      <w:marTop w:val="0"/>
      <w:marBottom w:val="0"/>
      <w:divBdr>
        <w:top w:val="none" w:sz="0" w:space="0" w:color="auto"/>
        <w:left w:val="none" w:sz="0" w:space="0" w:color="auto"/>
        <w:bottom w:val="none" w:sz="0" w:space="0" w:color="auto"/>
        <w:right w:val="none" w:sz="0" w:space="0" w:color="auto"/>
      </w:divBdr>
      <w:divsChild>
        <w:div w:id="1954314175">
          <w:marLeft w:val="446"/>
          <w:marRight w:val="0"/>
          <w:marTop w:val="0"/>
          <w:marBottom w:val="0"/>
          <w:divBdr>
            <w:top w:val="none" w:sz="0" w:space="0" w:color="auto"/>
            <w:left w:val="none" w:sz="0" w:space="0" w:color="auto"/>
            <w:bottom w:val="none" w:sz="0" w:space="0" w:color="auto"/>
            <w:right w:val="none" w:sz="0" w:space="0" w:color="auto"/>
          </w:divBdr>
        </w:div>
        <w:div w:id="1836262911">
          <w:marLeft w:val="446"/>
          <w:marRight w:val="0"/>
          <w:marTop w:val="0"/>
          <w:marBottom w:val="0"/>
          <w:divBdr>
            <w:top w:val="none" w:sz="0" w:space="0" w:color="auto"/>
            <w:left w:val="none" w:sz="0" w:space="0" w:color="auto"/>
            <w:bottom w:val="none" w:sz="0" w:space="0" w:color="auto"/>
            <w:right w:val="none" w:sz="0" w:space="0" w:color="auto"/>
          </w:divBdr>
        </w:div>
        <w:div w:id="972171535">
          <w:marLeft w:val="446"/>
          <w:marRight w:val="0"/>
          <w:marTop w:val="0"/>
          <w:marBottom w:val="0"/>
          <w:divBdr>
            <w:top w:val="none" w:sz="0" w:space="0" w:color="auto"/>
            <w:left w:val="none" w:sz="0" w:space="0" w:color="auto"/>
            <w:bottom w:val="none" w:sz="0" w:space="0" w:color="auto"/>
            <w:right w:val="none" w:sz="0" w:space="0" w:color="auto"/>
          </w:divBdr>
        </w:div>
        <w:div w:id="394209719">
          <w:marLeft w:val="446"/>
          <w:marRight w:val="0"/>
          <w:marTop w:val="0"/>
          <w:marBottom w:val="0"/>
          <w:divBdr>
            <w:top w:val="none" w:sz="0" w:space="0" w:color="auto"/>
            <w:left w:val="none" w:sz="0" w:space="0" w:color="auto"/>
            <w:bottom w:val="none" w:sz="0" w:space="0" w:color="auto"/>
            <w:right w:val="none" w:sz="0" w:space="0" w:color="auto"/>
          </w:divBdr>
        </w:div>
        <w:div w:id="222522791">
          <w:marLeft w:val="446"/>
          <w:marRight w:val="0"/>
          <w:marTop w:val="0"/>
          <w:marBottom w:val="0"/>
          <w:divBdr>
            <w:top w:val="none" w:sz="0" w:space="0" w:color="auto"/>
            <w:left w:val="none" w:sz="0" w:space="0" w:color="auto"/>
            <w:bottom w:val="none" w:sz="0" w:space="0" w:color="auto"/>
            <w:right w:val="none" w:sz="0" w:space="0" w:color="auto"/>
          </w:divBdr>
        </w:div>
        <w:div w:id="1354767569">
          <w:marLeft w:val="446"/>
          <w:marRight w:val="0"/>
          <w:marTop w:val="0"/>
          <w:marBottom w:val="0"/>
          <w:divBdr>
            <w:top w:val="none" w:sz="0" w:space="0" w:color="auto"/>
            <w:left w:val="none" w:sz="0" w:space="0" w:color="auto"/>
            <w:bottom w:val="none" w:sz="0" w:space="0" w:color="auto"/>
            <w:right w:val="none" w:sz="0" w:space="0" w:color="auto"/>
          </w:divBdr>
        </w:div>
        <w:div w:id="1169520072">
          <w:marLeft w:val="446"/>
          <w:marRight w:val="0"/>
          <w:marTop w:val="0"/>
          <w:marBottom w:val="0"/>
          <w:divBdr>
            <w:top w:val="none" w:sz="0" w:space="0" w:color="auto"/>
            <w:left w:val="none" w:sz="0" w:space="0" w:color="auto"/>
            <w:bottom w:val="none" w:sz="0" w:space="0" w:color="auto"/>
            <w:right w:val="none" w:sz="0" w:space="0" w:color="auto"/>
          </w:divBdr>
        </w:div>
      </w:divsChild>
    </w:div>
    <w:div w:id="414206941">
      <w:bodyDiv w:val="1"/>
      <w:marLeft w:val="0"/>
      <w:marRight w:val="0"/>
      <w:marTop w:val="0"/>
      <w:marBottom w:val="0"/>
      <w:divBdr>
        <w:top w:val="none" w:sz="0" w:space="0" w:color="auto"/>
        <w:left w:val="none" w:sz="0" w:space="0" w:color="auto"/>
        <w:bottom w:val="none" w:sz="0" w:space="0" w:color="auto"/>
        <w:right w:val="none" w:sz="0" w:space="0" w:color="auto"/>
      </w:divBdr>
    </w:div>
    <w:div w:id="429007737">
      <w:bodyDiv w:val="1"/>
      <w:marLeft w:val="0"/>
      <w:marRight w:val="0"/>
      <w:marTop w:val="0"/>
      <w:marBottom w:val="0"/>
      <w:divBdr>
        <w:top w:val="none" w:sz="0" w:space="0" w:color="auto"/>
        <w:left w:val="none" w:sz="0" w:space="0" w:color="auto"/>
        <w:bottom w:val="none" w:sz="0" w:space="0" w:color="auto"/>
        <w:right w:val="none" w:sz="0" w:space="0" w:color="auto"/>
      </w:divBdr>
    </w:div>
    <w:div w:id="434788021">
      <w:bodyDiv w:val="1"/>
      <w:marLeft w:val="0"/>
      <w:marRight w:val="0"/>
      <w:marTop w:val="0"/>
      <w:marBottom w:val="0"/>
      <w:divBdr>
        <w:top w:val="none" w:sz="0" w:space="0" w:color="auto"/>
        <w:left w:val="none" w:sz="0" w:space="0" w:color="auto"/>
        <w:bottom w:val="none" w:sz="0" w:space="0" w:color="auto"/>
        <w:right w:val="none" w:sz="0" w:space="0" w:color="auto"/>
      </w:divBdr>
    </w:div>
    <w:div w:id="435373427">
      <w:bodyDiv w:val="1"/>
      <w:marLeft w:val="0"/>
      <w:marRight w:val="0"/>
      <w:marTop w:val="0"/>
      <w:marBottom w:val="0"/>
      <w:divBdr>
        <w:top w:val="none" w:sz="0" w:space="0" w:color="auto"/>
        <w:left w:val="none" w:sz="0" w:space="0" w:color="auto"/>
        <w:bottom w:val="none" w:sz="0" w:space="0" w:color="auto"/>
        <w:right w:val="none" w:sz="0" w:space="0" w:color="auto"/>
      </w:divBdr>
    </w:div>
    <w:div w:id="435635903">
      <w:bodyDiv w:val="1"/>
      <w:marLeft w:val="0"/>
      <w:marRight w:val="0"/>
      <w:marTop w:val="0"/>
      <w:marBottom w:val="0"/>
      <w:divBdr>
        <w:top w:val="none" w:sz="0" w:space="0" w:color="auto"/>
        <w:left w:val="none" w:sz="0" w:space="0" w:color="auto"/>
        <w:bottom w:val="none" w:sz="0" w:space="0" w:color="auto"/>
        <w:right w:val="none" w:sz="0" w:space="0" w:color="auto"/>
      </w:divBdr>
    </w:div>
    <w:div w:id="457264708">
      <w:bodyDiv w:val="1"/>
      <w:marLeft w:val="0"/>
      <w:marRight w:val="0"/>
      <w:marTop w:val="0"/>
      <w:marBottom w:val="0"/>
      <w:divBdr>
        <w:top w:val="none" w:sz="0" w:space="0" w:color="auto"/>
        <w:left w:val="none" w:sz="0" w:space="0" w:color="auto"/>
        <w:bottom w:val="none" w:sz="0" w:space="0" w:color="auto"/>
        <w:right w:val="none" w:sz="0" w:space="0" w:color="auto"/>
      </w:divBdr>
    </w:div>
    <w:div w:id="462039355">
      <w:bodyDiv w:val="1"/>
      <w:marLeft w:val="0"/>
      <w:marRight w:val="0"/>
      <w:marTop w:val="0"/>
      <w:marBottom w:val="0"/>
      <w:divBdr>
        <w:top w:val="none" w:sz="0" w:space="0" w:color="auto"/>
        <w:left w:val="none" w:sz="0" w:space="0" w:color="auto"/>
        <w:bottom w:val="none" w:sz="0" w:space="0" w:color="auto"/>
        <w:right w:val="none" w:sz="0" w:space="0" w:color="auto"/>
      </w:divBdr>
    </w:div>
    <w:div w:id="491456598">
      <w:bodyDiv w:val="1"/>
      <w:marLeft w:val="0"/>
      <w:marRight w:val="0"/>
      <w:marTop w:val="0"/>
      <w:marBottom w:val="0"/>
      <w:divBdr>
        <w:top w:val="none" w:sz="0" w:space="0" w:color="auto"/>
        <w:left w:val="none" w:sz="0" w:space="0" w:color="auto"/>
        <w:bottom w:val="none" w:sz="0" w:space="0" w:color="auto"/>
        <w:right w:val="none" w:sz="0" w:space="0" w:color="auto"/>
      </w:divBdr>
    </w:div>
    <w:div w:id="506019125">
      <w:bodyDiv w:val="1"/>
      <w:marLeft w:val="0"/>
      <w:marRight w:val="0"/>
      <w:marTop w:val="0"/>
      <w:marBottom w:val="0"/>
      <w:divBdr>
        <w:top w:val="none" w:sz="0" w:space="0" w:color="auto"/>
        <w:left w:val="none" w:sz="0" w:space="0" w:color="auto"/>
        <w:bottom w:val="none" w:sz="0" w:space="0" w:color="auto"/>
        <w:right w:val="none" w:sz="0" w:space="0" w:color="auto"/>
      </w:divBdr>
    </w:div>
    <w:div w:id="507600680">
      <w:bodyDiv w:val="1"/>
      <w:marLeft w:val="0"/>
      <w:marRight w:val="0"/>
      <w:marTop w:val="0"/>
      <w:marBottom w:val="0"/>
      <w:divBdr>
        <w:top w:val="none" w:sz="0" w:space="0" w:color="auto"/>
        <w:left w:val="none" w:sz="0" w:space="0" w:color="auto"/>
        <w:bottom w:val="none" w:sz="0" w:space="0" w:color="auto"/>
        <w:right w:val="none" w:sz="0" w:space="0" w:color="auto"/>
      </w:divBdr>
    </w:div>
    <w:div w:id="507796142">
      <w:bodyDiv w:val="1"/>
      <w:marLeft w:val="0"/>
      <w:marRight w:val="0"/>
      <w:marTop w:val="0"/>
      <w:marBottom w:val="0"/>
      <w:divBdr>
        <w:top w:val="none" w:sz="0" w:space="0" w:color="auto"/>
        <w:left w:val="none" w:sz="0" w:space="0" w:color="auto"/>
        <w:bottom w:val="none" w:sz="0" w:space="0" w:color="auto"/>
        <w:right w:val="none" w:sz="0" w:space="0" w:color="auto"/>
      </w:divBdr>
    </w:div>
    <w:div w:id="516650524">
      <w:bodyDiv w:val="1"/>
      <w:marLeft w:val="0"/>
      <w:marRight w:val="0"/>
      <w:marTop w:val="0"/>
      <w:marBottom w:val="0"/>
      <w:divBdr>
        <w:top w:val="none" w:sz="0" w:space="0" w:color="auto"/>
        <w:left w:val="none" w:sz="0" w:space="0" w:color="auto"/>
        <w:bottom w:val="none" w:sz="0" w:space="0" w:color="auto"/>
        <w:right w:val="none" w:sz="0" w:space="0" w:color="auto"/>
      </w:divBdr>
      <w:divsChild>
        <w:div w:id="1036394819">
          <w:marLeft w:val="446"/>
          <w:marRight w:val="0"/>
          <w:marTop w:val="0"/>
          <w:marBottom w:val="0"/>
          <w:divBdr>
            <w:top w:val="none" w:sz="0" w:space="0" w:color="auto"/>
            <w:left w:val="none" w:sz="0" w:space="0" w:color="auto"/>
            <w:bottom w:val="none" w:sz="0" w:space="0" w:color="auto"/>
            <w:right w:val="none" w:sz="0" w:space="0" w:color="auto"/>
          </w:divBdr>
        </w:div>
      </w:divsChild>
    </w:div>
    <w:div w:id="539364619">
      <w:bodyDiv w:val="1"/>
      <w:marLeft w:val="0"/>
      <w:marRight w:val="0"/>
      <w:marTop w:val="0"/>
      <w:marBottom w:val="0"/>
      <w:divBdr>
        <w:top w:val="none" w:sz="0" w:space="0" w:color="auto"/>
        <w:left w:val="none" w:sz="0" w:space="0" w:color="auto"/>
        <w:bottom w:val="none" w:sz="0" w:space="0" w:color="auto"/>
        <w:right w:val="none" w:sz="0" w:space="0" w:color="auto"/>
      </w:divBdr>
    </w:div>
    <w:div w:id="560871712">
      <w:bodyDiv w:val="1"/>
      <w:marLeft w:val="0"/>
      <w:marRight w:val="0"/>
      <w:marTop w:val="0"/>
      <w:marBottom w:val="0"/>
      <w:divBdr>
        <w:top w:val="none" w:sz="0" w:space="0" w:color="auto"/>
        <w:left w:val="none" w:sz="0" w:space="0" w:color="auto"/>
        <w:bottom w:val="none" w:sz="0" w:space="0" w:color="auto"/>
        <w:right w:val="none" w:sz="0" w:space="0" w:color="auto"/>
      </w:divBdr>
    </w:div>
    <w:div w:id="562762986">
      <w:bodyDiv w:val="1"/>
      <w:marLeft w:val="0"/>
      <w:marRight w:val="0"/>
      <w:marTop w:val="0"/>
      <w:marBottom w:val="0"/>
      <w:divBdr>
        <w:top w:val="none" w:sz="0" w:space="0" w:color="auto"/>
        <w:left w:val="none" w:sz="0" w:space="0" w:color="auto"/>
        <w:bottom w:val="none" w:sz="0" w:space="0" w:color="auto"/>
        <w:right w:val="none" w:sz="0" w:space="0" w:color="auto"/>
      </w:divBdr>
    </w:div>
    <w:div w:id="564461887">
      <w:bodyDiv w:val="1"/>
      <w:marLeft w:val="0"/>
      <w:marRight w:val="0"/>
      <w:marTop w:val="0"/>
      <w:marBottom w:val="0"/>
      <w:divBdr>
        <w:top w:val="none" w:sz="0" w:space="0" w:color="auto"/>
        <w:left w:val="none" w:sz="0" w:space="0" w:color="auto"/>
        <w:bottom w:val="none" w:sz="0" w:space="0" w:color="auto"/>
        <w:right w:val="none" w:sz="0" w:space="0" w:color="auto"/>
      </w:divBdr>
    </w:div>
    <w:div w:id="573399071">
      <w:bodyDiv w:val="1"/>
      <w:marLeft w:val="0"/>
      <w:marRight w:val="0"/>
      <w:marTop w:val="0"/>
      <w:marBottom w:val="0"/>
      <w:divBdr>
        <w:top w:val="none" w:sz="0" w:space="0" w:color="auto"/>
        <w:left w:val="none" w:sz="0" w:space="0" w:color="auto"/>
        <w:bottom w:val="none" w:sz="0" w:space="0" w:color="auto"/>
        <w:right w:val="none" w:sz="0" w:space="0" w:color="auto"/>
      </w:divBdr>
    </w:div>
    <w:div w:id="589702690">
      <w:bodyDiv w:val="1"/>
      <w:marLeft w:val="0"/>
      <w:marRight w:val="0"/>
      <w:marTop w:val="0"/>
      <w:marBottom w:val="0"/>
      <w:divBdr>
        <w:top w:val="none" w:sz="0" w:space="0" w:color="auto"/>
        <w:left w:val="none" w:sz="0" w:space="0" w:color="auto"/>
        <w:bottom w:val="none" w:sz="0" w:space="0" w:color="auto"/>
        <w:right w:val="none" w:sz="0" w:space="0" w:color="auto"/>
      </w:divBdr>
    </w:div>
    <w:div w:id="595942156">
      <w:bodyDiv w:val="1"/>
      <w:marLeft w:val="0"/>
      <w:marRight w:val="0"/>
      <w:marTop w:val="0"/>
      <w:marBottom w:val="0"/>
      <w:divBdr>
        <w:top w:val="none" w:sz="0" w:space="0" w:color="auto"/>
        <w:left w:val="none" w:sz="0" w:space="0" w:color="auto"/>
        <w:bottom w:val="none" w:sz="0" w:space="0" w:color="auto"/>
        <w:right w:val="none" w:sz="0" w:space="0" w:color="auto"/>
      </w:divBdr>
    </w:div>
    <w:div w:id="609700601">
      <w:bodyDiv w:val="1"/>
      <w:marLeft w:val="0"/>
      <w:marRight w:val="0"/>
      <w:marTop w:val="0"/>
      <w:marBottom w:val="0"/>
      <w:divBdr>
        <w:top w:val="none" w:sz="0" w:space="0" w:color="auto"/>
        <w:left w:val="none" w:sz="0" w:space="0" w:color="auto"/>
        <w:bottom w:val="none" w:sz="0" w:space="0" w:color="auto"/>
        <w:right w:val="none" w:sz="0" w:space="0" w:color="auto"/>
      </w:divBdr>
    </w:div>
    <w:div w:id="614559274">
      <w:bodyDiv w:val="1"/>
      <w:marLeft w:val="0"/>
      <w:marRight w:val="0"/>
      <w:marTop w:val="0"/>
      <w:marBottom w:val="0"/>
      <w:divBdr>
        <w:top w:val="none" w:sz="0" w:space="0" w:color="auto"/>
        <w:left w:val="none" w:sz="0" w:space="0" w:color="auto"/>
        <w:bottom w:val="none" w:sz="0" w:space="0" w:color="auto"/>
        <w:right w:val="none" w:sz="0" w:space="0" w:color="auto"/>
      </w:divBdr>
    </w:div>
    <w:div w:id="634871731">
      <w:bodyDiv w:val="1"/>
      <w:marLeft w:val="0"/>
      <w:marRight w:val="0"/>
      <w:marTop w:val="0"/>
      <w:marBottom w:val="0"/>
      <w:divBdr>
        <w:top w:val="none" w:sz="0" w:space="0" w:color="auto"/>
        <w:left w:val="none" w:sz="0" w:space="0" w:color="auto"/>
        <w:bottom w:val="none" w:sz="0" w:space="0" w:color="auto"/>
        <w:right w:val="none" w:sz="0" w:space="0" w:color="auto"/>
      </w:divBdr>
    </w:div>
    <w:div w:id="641275254">
      <w:bodyDiv w:val="1"/>
      <w:marLeft w:val="0"/>
      <w:marRight w:val="0"/>
      <w:marTop w:val="0"/>
      <w:marBottom w:val="0"/>
      <w:divBdr>
        <w:top w:val="none" w:sz="0" w:space="0" w:color="auto"/>
        <w:left w:val="none" w:sz="0" w:space="0" w:color="auto"/>
        <w:bottom w:val="none" w:sz="0" w:space="0" w:color="auto"/>
        <w:right w:val="none" w:sz="0" w:space="0" w:color="auto"/>
      </w:divBdr>
    </w:div>
    <w:div w:id="646710692">
      <w:bodyDiv w:val="1"/>
      <w:marLeft w:val="0"/>
      <w:marRight w:val="0"/>
      <w:marTop w:val="0"/>
      <w:marBottom w:val="0"/>
      <w:divBdr>
        <w:top w:val="none" w:sz="0" w:space="0" w:color="auto"/>
        <w:left w:val="none" w:sz="0" w:space="0" w:color="auto"/>
        <w:bottom w:val="none" w:sz="0" w:space="0" w:color="auto"/>
        <w:right w:val="none" w:sz="0" w:space="0" w:color="auto"/>
      </w:divBdr>
    </w:div>
    <w:div w:id="648438280">
      <w:bodyDiv w:val="1"/>
      <w:marLeft w:val="0"/>
      <w:marRight w:val="0"/>
      <w:marTop w:val="0"/>
      <w:marBottom w:val="0"/>
      <w:divBdr>
        <w:top w:val="none" w:sz="0" w:space="0" w:color="auto"/>
        <w:left w:val="none" w:sz="0" w:space="0" w:color="auto"/>
        <w:bottom w:val="none" w:sz="0" w:space="0" w:color="auto"/>
        <w:right w:val="none" w:sz="0" w:space="0" w:color="auto"/>
      </w:divBdr>
    </w:div>
    <w:div w:id="655763669">
      <w:bodyDiv w:val="1"/>
      <w:marLeft w:val="0"/>
      <w:marRight w:val="0"/>
      <w:marTop w:val="0"/>
      <w:marBottom w:val="0"/>
      <w:divBdr>
        <w:top w:val="none" w:sz="0" w:space="0" w:color="auto"/>
        <w:left w:val="none" w:sz="0" w:space="0" w:color="auto"/>
        <w:bottom w:val="none" w:sz="0" w:space="0" w:color="auto"/>
        <w:right w:val="none" w:sz="0" w:space="0" w:color="auto"/>
      </w:divBdr>
    </w:div>
    <w:div w:id="671419705">
      <w:bodyDiv w:val="1"/>
      <w:marLeft w:val="0"/>
      <w:marRight w:val="0"/>
      <w:marTop w:val="0"/>
      <w:marBottom w:val="0"/>
      <w:divBdr>
        <w:top w:val="none" w:sz="0" w:space="0" w:color="auto"/>
        <w:left w:val="none" w:sz="0" w:space="0" w:color="auto"/>
        <w:bottom w:val="none" w:sz="0" w:space="0" w:color="auto"/>
        <w:right w:val="none" w:sz="0" w:space="0" w:color="auto"/>
      </w:divBdr>
    </w:div>
    <w:div w:id="674579639">
      <w:bodyDiv w:val="1"/>
      <w:marLeft w:val="0"/>
      <w:marRight w:val="0"/>
      <w:marTop w:val="0"/>
      <w:marBottom w:val="0"/>
      <w:divBdr>
        <w:top w:val="none" w:sz="0" w:space="0" w:color="auto"/>
        <w:left w:val="none" w:sz="0" w:space="0" w:color="auto"/>
        <w:bottom w:val="none" w:sz="0" w:space="0" w:color="auto"/>
        <w:right w:val="none" w:sz="0" w:space="0" w:color="auto"/>
      </w:divBdr>
    </w:div>
    <w:div w:id="704645963">
      <w:bodyDiv w:val="1"/>
      <w:marLeft w:val="0"/>
      <w:marRight w:val="0"/>
      <w:marTop w:val="0"/>
      <w:marBottom w:val="0"/>
      <w:divBdr>
        <w:top w:val="none" w:sz="0" w:space="0" w:color="auto"/>
        <w:left w:val="none" w:sz="0" w:space="0" w:color="auto"/>
        <w:bottom w:val="none" w:sz="0" w:space="0" w:color="auto"/>
        <w:right w:val="none" w:sz="0" w:space="0" w:color="auto"/>
      </w:divBdr>
    </w:div>
    <w:div w:id="708068041">
      <w:bodyDiv w:val="1"/>
      <w:marLeft w:val="0"/>
      <w:marRight w:val="0"/>
      <w:marTop w:val="0"/>
      <w:marBottom w:val="0"/>
      <w:divBdr>
        <w:top w:val="none" w:sz="0" w:space="0" w:color="auto"/>
        <w:left w:val="none" w:sz="0" w:space="0" w:color="auto"/>
        <w:bottom w:val="none" w:sz="0" w:space="0" w:color="auto"/>
        <w:right w:val="none" w:sz="0" w:space="0" w:color="auto"/>
      </w:divBdr>
    </w:div>
    <w:div w:id="708258040">
      <w:bodyDiv w:val="1"/>
      <w:marLeft w:val="0"/>
      <w:marRight w:val="0"/>
      <w:marTop w:val="0"/>
      <w:marBottom w:val="0"/>
      <w:divBdr>
        <w:top w:val="none" w:sz="0" w:space="0" w:color="auto"/>
        <w:left w:val="none" w:sz="0" w:space="0" w:color="auto"/>
        <w:bottom w:val="none" w:sz="0" w:space="0" w:color="auto"/>
        <w:right w:val="none" w:sz="0" w:space="0" w:color="auto"/>
      </w:divBdr>
    </w:div>
    <w:div w:id="726026142">
      <w:bodyDiv w:val="1"/>
      <w:marLeft w:val="0"/>
      <w:marRight w:val="0"/>
      <w:marTop w:val="0"/>
      <w:marBottom w:val="0"/>
      <w:divBdr>
        <w:top w:val="none" w:sz="0" w:space="0" w:color="auto"/>
        <w:left w:val="none" w:sz="0" w:space="0" w:color="auto"/>
        <w:bottom w:val="none" w:sz="0" w:space="0" w:color="auto"/>
        <w:right w:val="none" w:sz="0" w:space="0" w:color="auto"/>
      </w:divBdr>
    </w:div>
    <w:div w:id="735905616">
      <w:bodyDiv w:val="1"/>
      <w:marLeft w:val="0"/>
      <w:marRight w:val="0"/>
      <w:marTop w:val="0"/>
      <w:marBottom w:val="0"/>
      <w:divBdr>
        <w:top w:val="none" w:sz="0" w:space="0" w:color="auto"/>
        <w:left w:val="none" w:sz="0" w:space="0" w:color="auto"/>
        <w:bottom w:val="none" w:sz="0" w:space="0" w:color="auto"/>
        <w:right w:val="none" w:sz="0" w:space="0" w:color="auto"/>
      </w:divBdr>
    </w:div>
    <w:div w:id="741490370">
      <w:bodyDiv w:val="1"/>
      <w:marLeft w:val="0"/>
      <w:marRight w:val="0"/>
      <w:marTop w:val="0"/>
      <w:marBottom w:val="0"/>
      <w:divBdr>
        <w:top w:val="none" w:sz="0" w:space="0" w:color="auto"/>
        <w:left w:val="none" w:sz="0" w:space="0" w:color="auto"/>
        <w:bottom w:val="none" w:sz="0" w:space="0" w:color="auto"/>
        <w:right w:val="none" w:sz="0" w:space="0" w:color="auto"/>
      </w:divBdr>
    </w:div>
    <w:div w:id="770780580">
      <w:bodyDiv w:val="1"/>
      <w:marLeft w:val="0"/>
      <w:marRight w:val="0"/>
      <w:marTop w:val="0"/>
      <w:marBottom w:val="0"/>
      <w:divBdr>
        <w:top w:val="none" w:sz="0" w:space="0" w:color="auto"/>
        <w:left w:val="none" w:sz="0" w:space="0" w:color="auto"/>
        <w:bottom w:val="none" w:sz="0" w:space="0" w:color="auto"/>
        <w:right w:val="none" w:sz="0" w:space="0" w:color="auto"/>
      </w:divBdr>
    </w:div>
    <w:div w:id="772164567">
      <w:bodyDiv w:val="1"/>
      <w:marLeft w:val="0"/>
      <w:marRight w:val="0"/>
      <w:marTop w:val="0"/>
      <w:marBottom w:val="0"/>
      <w:divBdr>
        <w:top w:val="none" w:sz="0" w:space="0" w:color="auto"/>
        <w:left w:val="none" w:sz="0" w:space="0" w:color="auto"/>
        <w:bottom w:val="none" w:sz="0" w:space="0" w:color="auto"/>
        <w:right w:val="none" w:sz="0" w:space="0" w:color="auto"/>
      </w:divBdr>
    </w:div>
    <w:div w:id="780537085">
      <w:bodyDiv w:val="1"/>
      <w:marLeft w:val="0"/>
      <w:marRight w:val="0"/>
      <w:marTop w:val="0"/>
      <w:marBottom w:val="0"/>
      <w:divBdr>
        <w:top w:val="none" w:sz="0" w:space="0" w:color="auto"/>
        <w:left w:val="none" w:sz="0" w:space="0" w:color="auto"/>
        <w:bottom w:val="none" w:sz="0" w:space="0" w:color="auto"/>
        <w:right w:val="none" w:sz="0" w:space="0" w:color="auto"/>
      </w:divBdr>
    </w:div>
    <w:div w:id="782579474">
      <w:bodyDiv w:val="1"/>
      <w:marLeft w:val="0"/>
      <w:marRight w:val="0"/>
      <w:marTop w:val="0"/>
      <w:marBottom w:val="0"/>
      <w:divBdr>
        <w:top w:val="none" w:sz="0" w:space="0" w:color="auto"/>
        <w:left w:val="none" w:sz="0" w:space="0" w:color="auto"/>
        <w:bottom w:val="none" w:sz="0" w:space="0" w:color="auto"/>
        <w:right w:val="none" w:sz="0" w:space="0" w:color="auto"/>
      </w:divBdr>
    </w:div>
    <w:div w:id="790899021">
      <w:bodyDiv w:val="1"/>
      <w:marLeft w:val="0"/>
      <w:marRight w:val="0"/>
      <w:marTop w:val="0"/>
      <w:marBottom w:val="0"/>
      <w:divBdr>
        <w:top w:val="none" w:sz="0" w:space="0" w:color="auto"/>
        <w:left w:val="none" w:sz="0" w:space="0" w:color="auto"/>
        <w:bottom w:val="none" w:sz="0" w:space="0" w:color="auto"/>
        <w:right w:val="none" w:sz="0" w:space="0" w:color="auto"/>
      </w:divBdr>
    </w:div>
    <w:div w:id="814763039">
      <w:bodyDiv w:val="1"/>
      <w:marLeft w:val="0"/>
      <w:marRight w:val="0"/>
      <w:marTop w:val="0"/>
      <w:marBottom w:val="0"/>
      <w:divBdr>
        <w:top w:val="none" w:sz="0" w:space="0" w:color="auto"/>
        <w:left w:val="none" w:sz="0" w:space="0" w:color="auto"/>
        <w:bottom w:val="none" w:sz="0" w:space="0" w:color="auto"/>
        <w:right w:val="none" w:sz="0" w:space="0" w:color="auto"/>
      </w:divBdr>
    </w:div>
    <w:div w:id="815798516">
      <w:bodyDiv w:val="1"/>
      <w:marLeft w:val="0"/>
      <w:marRight w:val="0"/>
      <w:marTop w:val="0"/>
      <w:marBottom w:val="0"/>
      <w:divBdr>
        <w:top w:val="none" w:sz="0" w:space="0" w:color="auto"/>
        <w:left w:val="none" w:sz="0" w:space="0" w:color="auto"/>
        <w:bottom w:val="none" w:sz="0" w:space="0" w:color="auto"/>
        <w:right w:val="none" w:sz="0" w:space="0" w:color="auto"/>
      </w:divBdr>
    </w:div>
    <w:div w:id="838548071">
      <w:bodyDiv w:val="1"/>
      <w:marLeft w:val="0"/>
      <w:marRight w:val="0"/>
      <w:marTop w:val="0"/>
      <w:marBottom w:val="0"/>
      <w:divBdr>
        <w:top w:val="none" w:sz="0" w:space="0" w:color="auto"/>
        <w:left w:val="none" w:sz="0" w:space="0" w:color="auto"/>
        <w:bottom w:val="none" w:sz="0" w:space="0" w:color="auto"/>
        <w:right w:val="none" w:sz="0" w:space="0" w:color="auto"/>
      </w:divBdr>
    </w:div>
    <w:div w:id="840245166">
      <w:bodyDiv w:val="1"/>
      <w:marLeft w:val="0"/>
      <w:marRight w:val="0"/>
      <w:marTop w:val="0"/>
      <w:marBottom w:val="0"/>
      <w:divBdr>
        <w:top w:val="none" w:sz="0" w:space="0" w:color="auto"/>
        <w:left w:val="none" w:sz="0" w:space="0" w:color="auto"/>
        <w:bottom w:val="none" w:sz="0" w:space="0" w:color="auto"/>
        <w:right w:val="none" w:sz="0" w:space="0" w:color="auto"/>
      </w:divBdr>
    </w:div>
    <w:div w:id="863517036">
      <w:bodyDiv w:val="1"/>
      <w:marLeft w:val="0"/>
      <w:marRight w:val="0"/>
      <w:marTop w:val="0"/>
      <w:marBottom w:val="0"/>
      <w:divBdr>
        <w:top w:val="none" w:sz="0" w:space="0" w:color="auto"/>
        <w:left w:val="none" w:sz="0" w:space="0" w:color="auto"/>
        <w:bottom w:val="none" w:sz="0" w:space="0" w:color="auto"/>
        <w:right w:val="none" w:sz="0" w:space="0" w:color="auto"/>
      </w:divBdr>
    </w:div>
    <w:div w:id="874004075">
      <w:bodyDiv w:val="1"/>
      <w:marLeft w:val="0"/>
      <w:marRight w:val="0"/>
      <w:marTop w:val="0"/>
      <w:marBottom w:val="0"/>
      <w:divBdr>
        <w:top w:val="none" w:sz="0" w:space="0" w:color="auto"/>
        <w:left w:val="none" w:sz="0" w:space="0" w:color="auto"/>
        <w:bottom w:val="none" w:sz="0" w:space="0" w:color="auto"/>
        <w:right w:val="none" w:sz="0" w:space="0" w:color="auto"/>
      </w:divBdr>
    </w:div>
    <w:div w:id="875115884">
      <w:bodyDiv w:val="1"/>
      <w:marLeft w:val="0"/>
      <w:marRight w:val="0"/>
      <w:marTop w:val="0"/>
      <w:marBottom w:val="0"/>
      <w:divBdr>
        <w:top w:val="none" w:sz="0" w:space="0" w:color="auto"/>
        <w:left w:val="none" w:sz="0" w:space="0" w:color="auto"/>
        <w:bottom w:val="none" w:sz="0" w:space="0" w:color="auto"/>
        <w:right w:val="none" w:sz="0" w:space="0" w:color="auto"/>
      </w:divBdr>
    </w:div>
    <w:div w:id="885607176">
      <w:bodyDiv w:val="1"/>
      <w:marLeft w:val="0"/>
      <w:marRight w:val="0"/>
      <w:marTop w:val="0"/>
      <w:marBottom w:val="0"/>
      <w:divBdr>
        <w:top w:val="none" w:sz="0" w:space="0" w:color="auto"/>
        <w:left w:val="none" w:sz="0" w:space="0" w:color="auto"/>
        <w:bottom w:val="none" w:sz="0" w:space="0" w:color="auto"/>
        <w:right w:val="none" w:sz="0" w:space="0" w:color="auto"/>
      </w:divBdr>
    </w:div>
    <w:div w:id="887258798">
      <w:bodyDiv w:val="1"/>
      <w:marLeft w:val="0"/>
      <w:marRight w:val="0"/>
      <w:marTop w:val="0"/>
      <w:marBottom w:val="0"/>
      <w:divBdr>
        <w:top w:val="none" w:sz="0" w:space="0" w:color="auto"/>
        <w:left w:val="none" w:sz="0" w:space="0" w:color="auto"/>
        <w:bottom w:val="none" w:sz="0" w:space="0" w:color="auto"/>
        <w:right w:val="none" w:sz="0" w:space="0" w:color="auto"/>
      </w:divBdr>
      <w:divsChild>
        <w:div w:id="965622751">
          <w:marLeft w:val="0"/>
          <w:marRight w:val="0"/>
          <w:marTop w:val="0"/>
          <w:marBottom w:val="0"/>
          <w:divBdr>
            <w:top w:val="none" w:sz="0" w:space="0" w:color="auto"/>
            <w:left w:val="none" w:sz="0" w:space="0" w:color="auto"/>
            <w:bottom w:val="none" w:sz="0" w:space="0" w:color="auto"/>
            <w:right w:val="none" w:sz="0" w:space="0" w:color="auto"/>
          </w:divBdr>
        </w:div>
        <w:div w:id="41562762">
          <w:marLeft w:val="0"/>
          <w:marRight w:val="0"/>
          <w:marTop w:val="0"/>
          <w:marBottom w:val="0"/>
          <w:divBdr>
            <w:top w:val="none" w:sz="0" w:space="0" w:color="auto"/>
            <w:left w:val="none" w:sz="0" w:space="0" w:color="auto"/>
            <w:bottom w:val="none" w:sz="0" w:space="0" w:color="auto"/>
            <w:right w:val="none" w:sz="0" w:space="0" w:color="auto"/>
          </w:divBdr>
        </w:div>
        <w:div w:id="1670215491">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560554494">
          <w:marLeft w:val="0"/>
          <w:marRight w:val="0"/>
          <w:marTop w:val="0"/>
          <w:marBottom w:val="0"/>
          <w:divBdr>
            <w:top w:val="none" w:sz="0" w:space="0" w:color="auto"/>
            <w:left w:val="none" w:sz="0" w:space="0" w:color="auto"/>
            <w:bottom w:val="none" w:sz="0" w:space="0" w:color="auto"/>
            <w:right w:val="none" w:sz="0" w:space="0" w:color="auto"/>
          </w:divBdr>
        </w:div>
        <w:div w:id="983192621">
          <w:marLeft w:val="0"/>
          <w:marRight w:val="0"/>
          <w:marTop w:val="0"/>
          <w:marBottom w:val="0"/>
          <w:divBdr>
            <w:top w:val="none" w:sz="0" w:space="0" w:color="auto"/>
            <w:left w:val="none" w:sz="0" w:space="0" w:color="auto"/>
            <w:bottom w:val="none" w:sz="0" w:space="0" w:color="auto"/>
            <w:right w:val="none" w:sz="0" w:space="0" w:color="auto"/>
          </w:divBdr>
        </w:div>
        <w:div w:id="1409963076">
          <w:marLeft w:val="0"/>
          <w:marRight w:val="0"/>
          <w:marTop w:val="0"/>
          <w:marBottom w:val="0"/>
          <w:divBdr>
            <w:top w:val="none" w:sz="0" w:space="0" w:color="auto"/>
            <w:left w:val="none" w:sz="0" w:space="0" w:color="auto"/>
            <w:bottom w:val="none" w:sz="0" w:space="0" w:color="auto"/>
            <w:right w:val="none" w:sz="0" w:space="0" w:color="auto"/>
          </w:divBdr>
        </w:div>
        <w:div w:id="1538738739">
          <w:marLeft w:val="0"/>
          <w:marRight w:val="0"/>
          <w:marTop w:val="0"/>
          <w:marBottom w:val="0"/>
          <w:divBdr>
            <w:top w:val="none" w:sz="0" w:space="0" w:color="auto"/>
            <w:left w:val="none" w:sz="0" w:space="0" w:color="auto"/>
            <w:bottom w:val="none" w:sz="0" w:space="0" w:color="auto"/>
            <w:right w:val="none" w:sz="0" w:space="0" w:color="auto"/>
          </w:divBdr>
        </w:div>
        <w:div w:id="348145981">
          <w:marLeft w:val="0"/>
          <w:marRight w:val="0"/>
          <w:marTop w:val="0"/>
          <w:marBottom w:val="0"/>
          <w:divBdr>
            <w:top w:val="none" w:sz="0" w:space="0" w:color="auto"/>
            <w:left w:val="none" w:sz="0" w:space="0" w:color="auto"/>
            <w:bottom w:val="none" w:sz="0" w:space="0" w:color="auto"/>
            <w:right w:val="none" w:sz="0" w:space="0" w:color="auto"/>
          </w:divBdr>
        </w:div>
        <w:div w:id="1316226493">
          <w:marLeft w:val="0"/>
          <w:marRight w:val="0"/>
          <w:marTop w:val="0"/>
          <w:marBottom w:val="0"/>
          <w:divBdr>
            <w:top w:val="none" w:sz="0" w:space="0" w:color="auto"/>
            <w:left w:val="none" w:sz="0" w:space="0" w:color="auto"/>
            <w:bottom w:val="none" w:sz="0" w:space="0" w:color="auto"/>
            <w:right w:val="none" w:sz="0" w:space="0" w:color="auto"/>
          </w:divBdr>
        </w:div>
        <w:div w:id="829444250">
          <w:marLeft w:val="0"/>
          <w:marRight w:val="0"/>
          <w:marTop w:val="0"/>
          <w:marBottom w:val="0"/>
          <w:divBdr>
            <w:top w:val="none" w:sz="0" w:space="0" w:color="auto"/>
            <w:left w:val="none" w:sz="0" w:space="0" w:color="auto"/>
            <w:bottom w:val="none" w:sz="0" w:space="0" w:color="auto"/>
            <w:right w:val="none" w:sz="0" w:space="0" w:color="auto"/>
          </w:divBdr>
        </w:div>
      </w:divsChild>
    </w:div>
    <w:div w:id="888228575">
      <w:bodyDiv w:val="1"/>
      <w:marLeft w:val="0"/>
      <w:marRight w:val="0"/>
      <w:marTop w:val="0"/>
      <w:marBottom w:val="0"/>
      <w:divBdr>
        <w:top w:val="none" w:sz="0" w:space="0" w:color="auto"/>
        <w:left w:val="none" w:sz="0" w:space="0" w:color="auto"/>
        <w:bottom w:val="none" w:sz="0" w:space="0" w:color="auto"/>
        <w:right w:val="none" w:sz="0" w:space="0" w:color="auto"/>
      </w:divBdr>
    </w:div>
    <w:div w:id="902065980">
      <w:bodyDiv w:val="1"/>
      <w:marLeft w:val="0"/>
      <w:marRight w:val="0"/>
      <w:marTop w:val="0"/>
      <w:marBottom w:val="0"/>
      <w:divBdr>
        <w:top w:val="none" w:sz="0" w:space="0" w:color="auto"/>
        <w:left w:val="none" w:sz="0" w:space="0" w:color="auto"/>
        <w:bottom w:val="none" w:sz="0" w:space="0" w:color="auto"/>
        <w:right w:val="none" w:sz="0" w:space="0" w:color="auto"/>
      </w:divBdr>
    </w:div>
    <w:div w:id="923684793">
      <w:bodyDiv w:val="1"/>
      <w:marLeft w:val="0"/>
      <w:marRight w:val="0"/>
      <w:marTop w:val="0"/>
      <w:marBottom w:val="0"/>
      <w:divBdr>
        <w:top w:val="none" w:sz="0" w:space="0" w:color="auto"/>
        <w:left w:val="none" w:sz="0" w:space="0" w:color="auto"/>
        <w:bottom w:val="none" w:sz="0" w:space="0" w:color="auto"/>
        <w:right w:val="none" w:sz="0" w:space="0" w:color="auto"/>
      </w:divBdr>
    </w:div>
    <w:div w:id="948246591">
      <w:bodyDiv w:val="1"/>
      <w:marLeft w:val="0"/>
      <w:marRight w:val="0"/>
      <w:marTop w:val="0"/>
      <w:marBottom w:val="0"/>
      <w:divBdr>
        <w:top w:val="none" w:sz="0" w:space="0" w:color="auto"/>
        <w:left w:val="none" w:sz="0" w:space="0" w:color="auto"/>
        <w:bottom w:val="none" w:sz="0" w:space="0" w:color="auto"/>
        <w:right w:val="none" w:sz="0" w:space="0" w:color="auto"/>
      </w:divBdr>
    </w:div>
    <w:div w:id="966159681">
      <w:bodyDiv w:val="1"/>
      <w:marLeft w:val="0"/>
      <w:marRight w:val="0"/>
      <w:marTop w:val="0"/>
      <w:marBottom w:val="0"/>
      <w:divBdr>
        <w:top w:val="none" w:sz="0" w:space="0" w:color="auto"/>
        <w:left w:val="none" w:sz="0" w:space="0" w:color="auto"/>
        <w:bottom w:val="none" w:sz="0" w:space="0" w:color="auto"/>
        <w:right w:val="none" w:sz="0" w:space="0" w:color="auto"/>
      </w:divBdr>
      <w:divsChild>
        <w:div w:id="1565751870">
          <w:marLeft w:val="360"/>
          <w:marRight w:val="0"/>
          <w:marTop w:val="0"/>
          <w:marBottom w:val="0"/>
          <w:divBdr>
            <w:top w:val="none" w:sz="0" w:space="0" w:color="auto"/>
            <w:left w:val="none" w:sz="0" w:space="0" w:color="auto"/>
            <w:bottom w:val="none" w:sz="0" w:space="0" w:color="auto"/>
            <w:right w:val="none" w:sz="0" w:space="0" w:color="auto"/>
          </w:divBdr>
        </w:div>
      </w:divsChild>
    </w:div>
    <w:div w:id="968123657">
      <w:bodyDiv w:val="1"/>
      <w:marLeft w:val="0"/>
      <w:marRight w:val="0"/>
      <w:marTop w:val="0"/>
      <w:marBottom w:val="0"/>
      <w:divBdr>
        <w:top w:val="none" w:sz="0" w:space="0" w:color="auto"/>
        <w:left w:val="none" w:sz="0" w:space="0" w:color="auto"/>
        <w:bottom w:val="none" w:sz="0" w:space="0" w:color="auto"/>
        <w:right w:val="none" w:sz="0" w:space="0" w:color="auto"/>
      </w:divBdr>
    </w:div>
    <w:div w:id="976953296">
      <w:bodyDiv w:val="1"/>
      <w:marLeft w:val="0"/>
      <w:marRight w:val="0"/>
      <w:marTop w:val="0"/>
      <w:marBottom w:val="0"/>
      <w:divBdr>
        <w:top w:val="none" w:sz="0" w:space="0" w:color="auto"/>
        <w:left w:val="none" w:sz="0" w:space="0" w:color="auto"/>
        <w:bottom w:val="none" w:sz="0" w:space="0" w:color="auto"/>
        <w:right w:val="none" w:sz="0" w:space="0" w:color="auto"/>
      </w:divBdr>
    </w:div>
    <w:div w:id="981157562">
      <w:bodyDiv w:val="1"/>
      <w:marLeft w:val="0"/>
      <w:marRight w:val="0"/>
      <w:marTop w:val="0"/>
      <w:marBottom w:val="0"/>
      <w:divBdr>
        <w:top w:val="none" w:sz="0" w:space="0" w:color="auto"/>
        <w:left w:val="none" w:sz="0" w:space="0" w:color="auto"/>
        <w:bottom w:val="none" w:sz="0" w:space="0" w:color="auto"/>
        <w:right w:val="none" w:sz="0" w:space="0" w:color="auto"/>
      </w:divBdr>
    </w:div>
    <w:div w:id="984894822">
      <w:bodyDiv w:val="1"/>
      <w:marLeft w:val="0"/>
      <w:marRight w:val="0"/>
      <w:marTop w:val="0"/>
      <w:marBottom w:val="0"/>
      <w:divBdr>
        <w:top w:val="none" w:sz="0" w:space="0" w:color="auto"/>
        <w:left w:val="none" w:sz="0" w:space="0" w:color="auto"/>
        <w:bottom w:val="none" w:sz="0" w:space="0" w:color="auto"/>
        <w:right w:val="none" w:sz="0" w:space="0" w:color="auto"/>
      </w:divBdr>
    </w:div>
    <w:div w:id="1017075309">
      <w:bodyDiv w:val="1"/>
      <w:marLeft w:val="0"/>
      <w:marRight w:val="0"/>
      <w:marTop w:val="0"/>
      <w:marBottom w:val="0"/>
      <w:divBdr>
        <w:top w:val="none" w:sz="0" w:space="0" w:color="auto"/>
        <w:left w:val="none" w:sz="0" w:space="0" w:color="auto"/>
        <w:bottom w:val="none" w:sz="0" w:space="0" w:color="auto"/>
        <w:right w:val="none" w:sz="0" w:space="0" w:color="auto"/>
      </w:divBdr>
    </w:div>
    <w:div w:id="1045763041">
      <w:bodyDiv w:val="1"/>
      <w:marLeft w:val="0"/>
      <w:marRight w:val="0"/>
      <w:marTop w:val="0"/>
      <w:marBottom w:val="0"/>
      <w:divBdr>
        <w:top w:val="none" w:sz="0" w:space="0" w:color="auto"/>
        <w:left w:val="none" w:sz="0" w:space="0" w:color="auto"/>
        <w:bottom w:val="none" w:sz="0" w:space="0" w:color="auto"/>
        <w:right w:val="none" w:sz="0" w:space="0" w:color="auto"/>
      </w:divBdr>
    </w:div>
    <w:div w:id="1046367286">
      <w:bodyDiv w:val="1"/>
      <w:marLeft w:val="0"/>
      <w:marRight w:val="0"/>
      <w:marTop w:val="0"/>
      <w:marBottom w:val="0"/>
      <w:divBdr>
        <w:top w:val="none" w:sz="0" w:space="0" w:color="auto"/>
        <w:left w:val="none" w:sz="0" w:space="0" w:color="auto"/>
        <w:bottom w:val="none" w:sz="0" w:space="0" w:color="auto"/>
        <w:right w:val="none" w:sz="0" w:space="0" w:color="auto"/>
      </w:divBdr>
    </w:div>
    <w:div w:id="1049186660">
      <w:bodyDiv w:val="1"/>
      <w:marLeft w:val="0"/>
      <w:marRight w:val="0"/>
      <w:marTop w:val="0"/>
      <w:marBottom w:val="0"/>
      <w:divBdr>
        <w:top w:val="none" w:sz="0" w:space="0" w:color="auto"/>
        <w:left w:val="none" w:sz="0" w:space="0" w:color="auto"/>
        <w:bottom w:val="none" w:sz="0" w:space="0" w:color="auto"/>
        <w:right w:val="none" w:sz="0" w:space="0" w:color="auto"/>
      </w:divBdr>
    </w:div>
    <w:div w:id="1060592612">
      <w:bodyDiv w:val="1"/>
      <w:marLeft w:val="0"/>
      <w:marRight w:val="0"/>
      <w:marTop w:val="0"/>
      <w:marBottom w:val="0"/>
      <w:divBdr>
        <w:top w:val="none" w:sz="0" w:space="0" w:color="auto"/>
        <w:left w:val="none" w:sz="0" w:space="0" w:color="auto"/>
        <w:bottom w:val="none" w:sz="0" w:space="0" w:color="auto"/>
        <w:right w:val="none" w:sz="0" w:space="0" w:color="auto"/>
      </w:divBdr>
    </w:div>
    <w:div w:id="1069111829">
      <w:bodyDiv w:val="1"/>
      <w:marLeft w:val="0"/>
      <w:marRight w:val="0"/>
      <w:marTop w:val="0"/>
      <w:marBottom w:val="0"/>
      <w:divBdr>
        <w:top w:val="none" w:sz="0" w:space="0" w:color="auto"/>
        <w:left w:val="none" w:sz="0" w:space="0" w:color="auto"/>
        <w:bottom w:val="none" w:sz="0" w:space="0" w:color="auto"/>
        <w:right w:val="none" w:sz="0" w:space="0" w:color="auto"/>
      </w:divBdr>
    </w:div>
    <w:div w:id="1091317678">
      <w:bodyDiv w:val="1"/>
      <w:marLeft w:val="0"/>
      <w:marRight w:val="0"/>
      <w:marTop w:val="0"/>
      <w:marBottom w:val="0"/>
      <w:divBdr>
        <w:top w:val="none" w:sz="0" w:space="0" w:color="auto"/>
        <w:left w:val="none" w:sz="0" w:space="0" w:color="auto"/>
        <w:bottom w:val="none" w:sz="0" w:space="0" w:color="auto"/>
        <w:right w:val="none" w:sz="0" w:space="0" w:color="auto"/>
      </w:divBdr>
      <w:divsChild>
        <w:div w:id="1031105350">
          <w:marLeft w:val="0"/>
          <w:marRight w:val="0"/>
          <w:marTop w:val="0"/>
          <w:marBottom w:val="0"/>
          <w:divBdr>
            <w:top w:val="none" w:sz="0" w:space="0" w:color="auto"/>
            <w:left w:val="none" w:sz="0" w:space="0" w:color="auto"/>
            <w:bottom w:val="none" w:sz="0" w:space="0" w:color="auto"/>
            <w:right w:val="none" w:sz="0" w:space="0" w:color="auto"/>
          </w:divBdr>
          <w:divsChild>
            <w:div w:id="1431050714">
              <w:marLeft w:val="0"/>
              <w:marRight w:val="0"/>
              <w:marTop w:val="0"/>
              <w:marBottom w:val="0"/>
              <w:divBdr>
                <w:top w:val="none" w:sz="0" w:space="0" w:color="auto"/>
                <w:left w:val="none" w:sz="0" w:space="0" w:color="auto"/>
                <w:bottom w:val="none" w:sz="0" w:space="0" w:color="auto"/>
                <w:right w:val="none" w:sz="0" w:space="0" w:color="auto"/>
              </w:divBdr>
              <w:divsChild>
                <w:div w:id="99882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6467276">
          <w:marLeft w:val="0"/>
          <w:marRight w:val="0"/>
          <w:marTop w:val="0"/>
          <w:marBottom w:val="0"/>
          <w:divBdr>
            <w:top w:val="none" w:sz="0" w:space="0" w:color="auto"/>
            <w:left w:val="none" w:sz="0" w:space="0" w:color="auto"/>
            <w:bottom w:val="none" w:sz="0" w:space="0" w:color="auto"/>
            <w:right w:val="none" w:sz="0" w:space="0" w:color="auto"/>
          </w:divBdr>
          <w:divsChild>
            <w:div w:id="74743651">
              <w:marLeft w:val="0"/>
              <w:marRight w:val="0"/>
              <w:marTop w:val="0"/>
              <w:marBottom w:val="0"/>
              <w:divBdr>
                <w:top w:val="none" w:sz="0" w:space="0" w:color="auto"/>
                <w:left w:val="none" w:sz="0" w:space="0" w:color="auto"/>
                <w:bottom w:val="none" w:sz="0" w:space="0" w:color="auto"/>
                <w:right w:val="none" w:sz="0" w:space="0" w:color="auto"/>
              </w:divBdr>
              <w:divsChild>
                <w:div w:id="47611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3598869">
          <w:marLeft w:val="0"/>
          <w:marRight w:val="0"/>
          <w:marTop w:val="0"/>
          <w:marBottom w:val="0"/>
          <w:divBdr>
            <w:top w:val="none" w:sz="0" w:space="0" w:color="auto"/>
            <w:left w:val="none" w:sz="0" w:space="0" w:color="auto"/>
            <w:bottom w:val="none" w:sz="0" w:space="0" w:color="auto"/>
            <w:right w:val="none" w:sz="0" w:space="0" w:color="auto"/>
          </w:divBdr>
          <w:divsChild>
            <w:div w:id="2002074409">
              <w:marLeft w:val="0"/>
              <w:marRight w:val="0"/>
              <w:marTop w:val="0"/>
              <w:marBottom w:val="0"/>
              <w:divBdr>
                <w:top w:val="none" w:sz="0" w:space="0" w:color="auto"/>
                <w:left w:val="none" w:sz="0" w:space="0" w:color="auto"/>
                <w:bottom w:val="none" w:sz="0" w:space="0" w:color="auto"/>
                <w:right w:val="none" w:sz="0" w:space="0" w:color="auto"/>
              </w:divBdr>
              <w:divsChild>
                <w:div w:id="43843955">
                  <w:marLeft w:val="-420"/>
                  <w:marRight w:val="0"/>
                  <w:marTop w:val="0"/>
                  <w:marBottom w:val="0"/>
                  <w:divBdr>
                    <w:top w:val="none" w:sz="0" w:space="0" w:color="auto"/>
                    <w:left w:val="none" w:sz="0" w:space="0" w:color="auto"/>
                    <w:bottom w:val="none" w:sz="0" w:space="0" w:color="auto"/>
                    <w:right w:val="none" w:sz="0" w:space="0" w:color="auto"/>
                  </w:divBdr>
                  <w:divsChild>
                    <w:div w:id="626591961">
                      <w:marLeft w:val="0"/>
                      <w:marRight w:val="0"/>
                      <w:marTop w:val="0"/>
                      <w:marBottom w:val="0"/>
                      <w:divBdr>
                        <w:top w:val="none" w:sz="0" w:space="0" w:color="auto"/>
                        <w:left w:val="none" w:sz="0" w:space="0" w:color="auto"/>
                        <w:bottom w:val="none" w:sz="0" w:space="0" w:color="auto"/>
                        <w:right w:val="none" w:sz="0" w:space="0" w:color="auto"/>
                      </w:divBdr>
                      <w:divsChild>
                        <w:div w:id="1987737763">
                          <w:marLeft w:val="0"/>
                          <w:marRight w:val="0"/>
                          <w:marTop w:val="0"/>
                          <w:marBottom w:val="0"/>
                          <w:divBdr>
                            <w:top w:val="none" w:sz="0" w:space="0" w:color="auto"/>
                            <w:left w:val="none" w:sz="0" w:space="0" w:color="auto"/>
                            <w:bottom w:val="none" w:sz="0" w:space="0" w:color="auto"/>
                            <w:right w:val="none" w:sz="0" w:space="0" w:color="auto"/>
                          </w:divBdr>
                          <w:divsChild>
                            <w:div w:id="798494296">
                              <w:marLeft w:val="0"/>
                              <w:marRight w:val="0"/>
                              <w:marTop w:val="0"/>
                              <w:marBottom w:val="0"/>
                              <w:divBdr>
                                <w:top w:val="none" w:sz="0" w:space="0" w:color="auto"/>
                                <w:left w:val="none" w:sz="0" w:space="0" w:color="auto"/>
                                <w:bottom w:val="none" w:sz="0" w:space="0" w:color="auto"/>
                                <w:right w:val="none" w:sz="0" w:space="0" w:color="auto"/>
                              </w:divBdr>
                            </w:div>
                            <w:div w:id="11802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00039">
                  <w:marLeft w:val="-420"/>
                  <w:marRight w:val="0"/>
                  <w:marTop w:val="0"/>
                  <w:marBottom w:val="0"/>
                  <w:divBdr>
                    <w:top w:val="none" w:sz="0" w:space="0" w:color="auto"/>
                    <w:left w:val="none" w:sz="0" w:space="0" w:color="auto"/>
                    <w:bottom w:val="none" w:sz="0" w:space="0" w:color="auto"/>
                    <w:right w:val="none" w:sz="0" w:space="0" w:color="auto"/>
                  </w:divBdr>
                  <w:divsChild>
                    <w:div w:id="459957761">
                      <w:marLeft w:val="0"/>
                      <w:marRight w:val="0"/>
                      <w:marTop w:val="0"/>
                      <w:marBottom w:val="0"/>
                      <w:divBdr>
                        <w:top w:val="none" w:sz="0" w:space="0" w:color="auto"/>
                        <w:left w:val="none" w:sz="0" w:space="0" w:color="auto"/>
                        <w:bottom w:val="none" w:sz="0" w:space="0" w:color="auto"/>
                        <w:right w:val="none" w:sz="0" w:space="0" w:color="auto"/>
                      </w:divBdr>
                      <w:divsChild>
                        <w:div w:id="596643091">
                          <w:marLeft w:val="0"/>
                          <w:marRight w:val="0"/>
                          <w:marTop w:val="0"/>
                          <w:marBottom w:val="0"/>
                          <w:divBdr>
                            <w:top w:val="none" w:sz="0" w:space="0" w:color="auto"/>
                            <w:left w:val="none" w:sz="0" w:space="0" w:color="auto"/>
                            <w:bottom w:val="none" w:sz="0" w:space="0" w:color="auto"/>
                            <w:right w:val="none" w:sz="0" w:space="0" w:color="auto"/>
                          </w:divBdr>
                          <w:divsChild>
                            <w:div w:id="820930872">
                              <w:marLeft w:val="0"/>
                              <w:marRight w:val="0"/>
                              <w:marTop w:val="0"/>
                              <w:marBottom w:val="0"/>
                              <w:divBdr>
                                <w:top w:val="none" w:sz="0" w:space="0" w:color="auto"/>
                                <w:left w:val="none" w:sz="0" w:space="0" w:color="auto"/>
                                <w:bottom w:val="none" w:sz="0" w:space="0" w:color="auto"/>
                                <w:right w:val="none" w:sz="0" w:space="0" w:color="auto"/>
                              </w:divBdr>
                            </w:div>
                            <w:div w:id="8936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4945">
                  <w:marLeft w:val="-420"/>
                  <w:marRight w:val="0"/>
                  <w:marTop w:val="0"/>
                  <w:marBottom w:val="0"/>
                  <w:divBdr>
                    <w:top w:val="none" w:sz="0" w:space="0" w:color="auto"/>
                    <w:left w:val="none" w:sz="0" w:space="0" w:color="auto"/>
                    <w:bottom w:val="none" w:sz="0" w:space="0" w:color="auto"/>
                    <w:right w:val="none" w:sz="0" w:space="0" w:color="auto"/>
                  </w:divBdr>
                  <w:divsChild>
                    <w:div w:id="1942372378">
                      <w:marLeft w:val="0"/>
                      <w:marRight w:val="0"/>
                      <w:marTop w:val="0"/>
                      <w:marBottom w:val="0"/>
                      <w:divBdr>
                        <w:top w:val="none" w:sz="0" w:space="0" w:color="auto"/>
                        <w:left w:val="none" w:sz="0" w:space="0" w:color="auto"/>
                        <w:bottom w:val="none" w:sz="0" w:space="0" w:color="auto"/>
                        <w:right w:val="none" w:sz="0" w:space="0" w:color="auto"/>
                      </w:divBdr>
                      <w:divsChild>
                        <w:div w:id="1591505087">
                          <w:marLeft w:val="0"/>
                          <w:marRight w:val="0"/>
                          <w:marTop w:val="0"/>
                          <w:marBottom w:val="0"/>
                          <w:divBdr>
                            <w:top w:val="none" w:sz="0" w:space="0" w:color="auto"/>
                            <w:left w:val="none" w:sz="0" w:space="0" w:color="auto"/>
                            <w:bottom w:val="none" w:sz="0" w:space="0" w:color="auto"/>
                            <w:right w:val="none" w:sz="0" w:space="0" w:color="auto"/>
                          </w:divBdr>
                          <w:divsChild>
                            <w:div w:id="1718118650">
                              <w:marLeft w:val="0"/>
                              <w:marRight w:val="0"/>
                              <w:marTop w:val="0"/>
                              <w:marBottom w:val="0"/>
                              <w:divBdr>
                                <w:top w:val="none" w:sz="0" w:space="0" w:color="auto"/>
                                <w:left w:val="none" w:sz="0" w:space="0" w:color="auto"/>
                                <w:bottom w:val="none" w:sz="0" w:space="0" w:color="auto"/>
                                <w:right w:val="none" w:sz="0" w:space="0" w:color="auto"/>
                              </w:divBdr>
                            </w:div>
                            <w:div w:id="1876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43394">
                  <w:marLeft w:val="-420"/>
                  <w:marRight w:val="0"/>
                  <w:marTop w:val="0"/>
                  <w:marBottom w:val="0"/>
                  <w:divBdr>
                    <w:top w:val="none" w:sz="0" w:space="0" w:color="auto"/>
                    <w:left w:val="none" w:sz="0" w:space="0" w:color="auto"/>
                    <w:bottom w:val="none" w:sz="0" w:space="0" w:color="auto"/>
                    <w:right w:val="none" w:sz="0" w:space="0" w:color="auto"/>
                  </w:divBdr>
                  <w:divsChild>
                    <w:div w:id="547258138">
                      <w:marLeft w:val="0"/>
                      <w:marRight w:val="0"/>
                      <w:marTop w:val="0"/>
                      <w:marBottom w:val="0"/>
                      <w:divBdr>
                        <w:top w:val="none" w:sz="0" w:space="0" w:color="auto"/>
                        <w:left w:val="none" w:sz="0" w:space="0" w:color="auto"/>
                        <w:bottom w:val="none" w:sz="0" w:space="0" w:color="auto"/>
                        <w:right w:val="none" w:sz="0" w:space="0" w:color="auto"/>
                      </w:divBdr>
                      <w:divsChild>
                        <w:div w:id="2094668149">
                          <w:marLeft w:val="0"/>
                          <w:marRight w:val="0"/>
                          <w:marTop w:val="0"/>
                          <w:marBottom w:val="0"/>
                          <w:divBdr>
                            <w:top w:val="none" w:sz="0" w:space="0" w:color="auto"/>
                            <w:left w:val="none" w:sz="0" w:space="0" w:color="auto"/>
                            <w:bottom w:val="none" w:sz="0" w:space="0" w:color="auto"/>
                            <w:right w:val="none" w:sz="0" w:space="0" w:color="auto"/>
                          </w:divBdr>
                          <w:divsChild>
                            <w:div w:id="405886467">
                              <w:marLeft w:val="0"/>
                              <w:marRight w:val="0"/>
                              <w:marTop w:val="0"/>
                              <w:marBottom w:val="0"/>
                              <w:divBdr>
                                <w:top w:val="none" w:sz="0" w:space="0" w:color="auto"/>
                                <w:left w:val="none" w:sz="0" w:space="0" w:color="auto"/>
                                <w:bottom w:val="none" w:sz="0" w:space="0" w:color="auto"/>
                                <w:right w:val="none" w:sz="0" w:space="0" w:color="auto"/>
                              </w:divBdr>
                            </w:div>
                            <w:div w:id="15108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6971">
                  <w:marLeft w:val="-420"/>
                  <w:marRight w:val="0"/>
                  <w:marTop w:val="0"/>
                  <w:marBottom w:val="0"/>
                  <w:divBdr>
                    <w:top w:val="none" w:sz="0" w:space="0" w:color="auto"/>
                    <w:left w:val="none" w:sz="0" w:space="0" w:color="auto"/>
                    <w:bottom w:val="none" w:sz="0" w:space="0" w:color="auto"/>
                    <w:right w:val="none" w:sz="0" w:space="0" w:color="auto"/>
                  </w:divBdr>
                  <w:divsChild>
                    <w:div w:id="1539467564">
                      <w:marLeft w:val="0"/>
                      <w:marRight w:val="0"/>
                      <w:marTop w:val="0"/>
                      <w:marBottom w:val="0"/>
                      <w:divBdr>
                        <w:top w:val="none" w:sz="0" w:space="0" w:color="auto"/>
                        <w:left w:val="none" w:sz="0" w:space="0" w:color="auto"/>
                        <w:bottom w:val="none" w:sz="0" w:space="0" w:color="auto"/>
                        <w:right w:val="none" w:sz="0" w:space="0" w:color="auto"/>
                      </w:divBdr>
                      <w:divsChild>
                        <w:div w:id="453837563">
                          <w:marLeft w:val="0"/>
                          <w:marRight w:val="0"/>
                          <w:marTop w:val="0"/>
                          <w:marBottom w:val="0"/>
                          <w:divBdr>
                            <w:top w:val="none" w:sz="0" w:space="0" w:color="auto"/>
                            <w:left w:val="none" w:sz="0" w:space="0" w:color="auto"/>
                            <w:bottom w:val="none" w:sz="0" w:space="0" w:color="auto"/>
                            <w:right w:val="none" w:sz="0" w:space="0" w:color="auto"/>
                          </w:divBdr>
                          <w:divsChild>
                            <w:div w:id="286475239">
                              <w:marLeft w:val="0"/>
                              <w:marRight w:val="0"/>
                              <w:marTop w:val="0"/>
                              <w:marBottom w:val="0"/>
                              <w:divBdr>
                                <w:top w:val="none" w:sz="0" w:space="0" w:color="auto"/>
                                <w:left w:val="none" w:sz="0" w:space="0" w:color="auto"/>
                                <w:bottom w:val="none" w:sz="0" w:space="0" w:color="auto"/>
                                <w:right w:val="none" w:sz="0" w:space="0" w:color="auto"/>
                              </w:divBdr>
                            </w:div>
                            <w:div w:id="1019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08339">
                  <w:marLeft w:val="-420"/>
                  <w:marRight w:val="0"/>
                  <w:marTop w:val="0"/>
                  <w:marBottom w:val="0"/>
                  <w:divBdr>
                    <w:top w:val="none" w:sz="0" w:space="0" w:color="auto"/>
                    <w:left w:val="none" w:sz="0" w:space="0" w:color="auto"/>
                    <w:bottom w:val="none" w:sz="0" w:space="0" w:color="auto"/>
                    <w:right w:val="none" w:sz="0" w:space="0" w:color="auto"/>
                  </w:divBdr>
                  <w:divsChild>
                    <w:div w:id="394863921">
                      <w:marLeft w:val="0"/>
                      <w:marRight w:val="0"/>
                      <w:marTop w:val="0"/>
                      <w:marBottom w:val="0"/>
                      <w:divBdr>
                        <w:top w:val="none" w:sz="0" w:space="0" w:color="auto"/>
                        <w:left w:val="none" w:sz="0" w:space="0" w:color="auto"/>
                        <w:bottom w:val="none" w:sz="0" w:space="0" w:color="auto"/>
                        <w:right w:val="none" w:sz="0" w:space="0" w:color="auto"/>
                      </w:divBdr>
                      <w:divsChild>
                        <w:div w:id="1106467557">
                          <w:marLeft w:val="0"/>
                          <w:marRight w:val="0"/>
                          <w:marTop w:val="0"/>
                          <w:marBottom w:val="0"/>
                          <w:divBdr>
                            <w:top w:val="none" w:sz="0" w:space="0" w:color="auto"/>
                            <w:left w:val="none" w:sz="0" w:space="0" w:color="auto"/>
                            <w:bottom w:val="none" w:sz="0" w:space="0" w:color="auto"/>
                            <w:right w:val="none" w:sz="0" w:space="0" w:color="auto"/>
                          </w:divBdr>
                          <w:divsChild>
                            <w:div w:id="1318608364">
                              <w:marLeft w:val="0"/>
                              <w:marRight w:val="0"/>
                              <w:marTop w:val="0"/>
                              <w:marBottom w:val="0"/>
                              <w:divBdr>
                                <w:top w:val="none" w:sz="0" w:space="0" w:color="auto"/>
                                <w:left w:val="none" w:sz="0" w:space="0" w:color="auto"/>
                                <w:bottom w:val="none" w:sz="0" w:space="0" w:color="auto"/>
                                <w:right w:val="none" w:sz="0" w:space="0" w:color="auto"/>
                              </w:divBdr>
                            </w:div>
                            <w:div w:id="9864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8855">
                  <w:marLeft w:val="-420"/>
                  <w:marRight w:val="0"/>
                  <w:marTop w:val="0"/>
                  <w:marBottom w:val="0"/>
                  <w:divBdr>
                    <w:top w:val="none" w:sz="0" w:space="0" w:color="auto"/>
                    <w:left w:val="none" w:sz="0" w:space="0" w:color="auto"/>
                    <w:bottom w:val="none" w:sz="0" w:space="0" w:color="auto"/>
                    <w:right w:val="none" w:sz="0" w:space="0" w:color="auto"/>
                  </w:divBdr>
                  <w:divsChild>
                    <w:div w:id="1910185431">
                      <w:marLeft w:val="0"/>
                      <w:marRight w:val="0"/>
                      <w:marTop w:val="0"/>
                      <w:marBottom w:val="0"/>
                      <w:divBdr>
                        <w:top w:val="none" w:sz="0" w:space="0" w:color="auto"/>
                        <w:left w:val="none" w:sz="0" w:space="0" w:color="auto"/>
                        <w:bottom w:val="none" w:sz="0" w:space="0" w:color="auto"/>
                        <w:right w:val="none" w:sz="0" w:space="0" w:color="auto"/>
                      </w:divBdr>
                      <w:divsChild>
                        <w:div w:id="855389601">
                          <w:marLeft w:val="0"/>
                          <w:marRight w:val="0"/>
                          <w:marTop w:val="0"/>
                          <w:marBottom w:val="0"/>
                          <w:divBdr>
                            <w:top w:val="none" w:sz="0" w:space="0" w:color="auto"/>
                            <w:left w:val="none" w:sz="0" w:space="0" w:color="auto"/>
                            <w:bottom w:val="none" w:sz="0" w:space="0" w:color="auto"/>
                            <w:right w:val="none" w:sz="0" w:space="0" w:color="auto"/>
                          </w:divBdr>
                          <w:divsChild>
                            <w:div w:id="761875427">
                              <w:marLeft w:val="0"/>
                              <w:marRight w:val="0"/>
                              <w:marTop w:val="0"/>
                              <w:marBottom w:val="0"/>
                              <w:divBdr>
                                <w:top w:val="none" w:sz="0" w:space="0" w:color="auto"/>
                                <w:left w:val="none" w:sz="0" w:space="0" w:color="auto"/>
                                <w:bottom w:val="none" w:sz="0" w:space="0" w:color="auto"/>
                                <w:right w:val="none" w:sz="0" w:space="0" w:color="auto"/>
                              </w:divBdr>
                            </w:div>
                            <w:div w:id="1865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39663">
                  <w:marLeft w:val="-420"/>
                  <w:marRight w:val="0"/>
                  <w:marTop w:val="0"/>
                  <w:marBottom w:val="0"/>
                  <w:divBdr>
                    <w:top w:val="none" w:sz="0" w:space="0" w:color="auto"/>
                    <w:left w:val="none" w:sz="0" w:space="0" w:color="auto"/>
                    <w:bottom w:val="none" w:sz="0" w:space="0" w:color="auto"/>
                    <w:right w:val="none" w:sz="0" w:space="0" w:color="auto"/>
                  </w:divBdr>
                  <w:divsChild>
                    <w:div w:id="453716663">
                      <w:marLeft w:val="0"/>
                      <w:marRight w:val="0"/>
                      <w:marTop w:val="0"/>
                      <w:marBottom w:val="0"/>
                      <w:divBdr>
                        <w:top w:val="none" w:sz="0" w:space="0" w:color="auto"/>
                        <w:left w:val="none" w:sz="0" w:space="0" w:color="auto"/>
                        <w:bottom w:val="none" w:sz="0" w:space="0" w:color="auto"/>
                        <w:right w:val="none" w:sz="0" w:space="0" w:color="auto"/>
                      </w:divBdr>
                      <w:divsChild>
                        <w:div w:id="1687126015">
                          <w:marLeft w:val="0"/>
                          <w:marRight w:val="0"/>
                          <w:marTop w:val="0"/>
                          <w:marBottom w:val="0"/>
                          <w:divBdr>
                            <w:top w:val="none" w:sz="0" w:space="0" w:color="auto"/>
                            <w:left w:val="none" w:sz="0" w:space="0" w:color="auto"/>
                            <w:bottom w:val="none" w:sz="0" w:space="0" w:color="auto"/>
                            <w:right w:val="none" w:sz="0" w:space="0" w:color="auto"/>
                          </w:divBdr>
                          <w:divsChild>
                            <w:div w:id="1907373181">
                              <w:marLeft w:val="0"/>
                              <w:marRight w:val="0"/>
                              <w:marTop w:val="0"/>
                              <w:marBottom w:val="0"/>
                              <w:divBdr>
                                <w:top w:val="none" w:sz="0" w:space="0" w:color="auto"/>
                                <w:left w:val="none" w:sz="0" w:space="0" w:color="auto"/>
                                <w:bottom w:val="none" w:sz="0" w:space="0" w:color="auto"/>
                                <w:right w:val="none" w:sz="0" w:space="0" w:color="auto"/>
                              </w:divBdr>
                            </w:div>
                            <w:div w:id="842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4786">
      <w:bodyDiv w:val="1"/>
      <w:marLeft w:val="0"/>
      <w:marRight w:val="0"/>
      <w:marTop w:val="0"/>
      <w:marBottom w:val="0"/>
      <w:divBdr>
        <w:top w:val="none" w:sz="0" w:space="0" w:color="auto"/>
        <w:left w:val="none" w:sz="0" w:space="0" w:color="auto"/>
        <w:bottom w:val="none" w:sz="0" w:space="0" w:color="auto"/>
        <w:right w:val="none" w:sz="0" w:space="0" w:color="auto"/>
      </w:divBdr>
      <w:divsChild>
        <w:div w:id="1172070174">
          <w:marLeft w:val="360"/>
          <w:marRight w:val="0"/>
          <w:marTop w:val="0"/>
          <w:marBottom w:val="0"/>
          <w:divBdr>
            <w:top w:val="none" w:sz="0" w:space="0" w:color="auto"/>
            <w:left w:val="none" w:sz="0" w:space="0" w:color="auto"/>
            <w:bottom w:val="none" w:sz="0" w:space="0" w:color="auto"/>
            <w:right w:val="none" w:sz="0" w:space="0" w:color="auto"/>
          </w:divBdr>
        </w:div>
        <w:div w:id="1017005952">
          <w:marLeft w:val="360"/>
          <w:marRight w:val="0"/>
          <w:marTop w:val="0"/>
          <w:marBottom w:val="0"/>
          <w:divBdr>
            <w:top w:val="none" w:sz="0" w:space="0" w:color="auto"/>
            <w:left w:val="none" w:sz="0" w:space="0" w:color="auto"/>
            <w:bottom w:val="none" w:sz="0" w:space="0" w:color="auto"/>
            <w:right w:val="none" w:sz="0" w:space="0" w:color="auto"/>
          </w:divBdr>
        </w:div>
        <w:div w:id="1831097135">
          <w:marLeft w:val="360"/>
          <w:marRight w:val="0"/>
          <w:marTop w:val="0"/>
          <w:marBottom w:val="0"/>
          <w:divBdr>
            <w:top w:val="none" w:sz="0" w:space="0" w:color="auto"/>
            <w:left w:val="none" w:sz="0" w:space="0" w:color="auto"/>
            <w:bottom w:val="none" w:sz="0" w:space="0" w:color="auto"/>
            <w:right w:val="none" w:sz="0" w:space="0" w:color="auto"/>
          </w:divBdr>
        </w:div>
      </w:divsChild>
    </w:div>
    <w:div w:id="1152525180">
      <w:bodyDiv w:val="1"/>
      <w:marLeft w:val="0"/>
      <w:marRight w:val="0"/>
      <w:marTop w:val="0"/>
      <w:marBottom w:val="0"/>
      <w:divBdr>
        <w:top w:val="none" w:sz="0" w:space="0" w:color="auto"/>
        <w:left w:val="none" w:sz="0" w:space="0" w:color="auto"/>
        <w:bottom w:val="none" w:sz="0" w:space="0" w:color="auto"/>
        <w:right w:val="none" w:sz="0" w:space="0" w:color="auto"/>
      </w:divBdr>
    </w:div>
    <w:div w:id="1152715748">
      <w:bodyDiv w:val="1"/>
      <w:marLeft w:val="0"/>
      <w:marRight w:val="0"/>
      <w:marTop w:val="0"/>
      <w:marBottom w:val="0"/>
      <w:divBdr>
        <w:top w:val="none" w:sz="0" w:space="0" w:color="auto"/>
        <w:left w:val="none" w:sz="0" w:space="0" w:color="auto"/>
        <w:bottom w:val="none" w:sz="0" w:space="0" w:color="auto"/>
        <w:right w:val="none" w:sz="0" w:space="0" w:color="auto"/>
      </w:divBdr>
    </w:div>
    <w:div w:id="1163399420">
      <w:bodyDiv w:val="1"/>
      <w:marLeft w:val="0"/>
      <w:marRight w:val="0"/>
      <w:marTop w:val="0"/>
      <w:marBottom w:val="0"/>
      <w:divBdr>
        <w:top w:val="none" w:sz="0" w:space="0" w:color="auto"/>
        <w:left w:val="none" w:sz="0" w:space="0" w:color="auto"/>
        <w:bottom w:val="none" w:sz="0" w:space="0" w:color="auto"/>
        <w:right w:val="none" w:sz="0" w:space="0" w:color="auto"/>
      </w:divBdr>
    </w:div>
    <w:div w:id="1210607726">
      <w:bodyDiv w:val="1"/>
      <w:marLeft w:val="0"/>
      <w:marRight w:val="0"/>
      <w:marTop w:val="0"/>
      <w:marBottom w:val="0"/>
      <w:divBdr>
        <w:top w:val="none" w:sz="0" w:space="0" w:color="auto"/>
        <w:left w:val="none" w:sz="0" w:space="0" w:color="auto"/>
        <w:bottom w:val="none" w:sz="0" w:space="0" w:color="auto"/>
        <w:right w:val="none" w:sz="0" w:space="0" w:color="auto"/>
      </w:divBdr>
    </w:div>
    <w:div w:id="1212351892">
      <w:bodyDiv w:val="1"/>
      <w:marLeft w:val="0"/>
      <w:marRight w:val="0"/>
      <w:marTop w:val="0"/>
      <w:marBottom w:val="0"/>
      <w:divBdr>
        <w:top w:val="none" w:sz="0" w:space="0" w:color="auto"/>
        <w:left w:val="none" w:sz="0" w:space="0" w:color="auto"/>
        <w:bottom w:val="none" w:sz="0" w:space="0" w:color="auto"/>
        <w:right w:val="none" w:sz="0" w:space="0" w:color="auto"/>
      </w:divBdr>
      <w:divsChild>
        <w:div w:id="1170952341">
          <w:marLeft w:val="756"/>
          <w:marRight w:val="756"/>
          <w:marTop w:val="0"/>
          <w:marBottom w:val="0"/>
          <w:divBdr>
            <w:top w:val="none" w:sz="0" w:space="0" w:color="auto"/>
            <w:left w:val="none" w:sz="0" w:space="0" w:color="auto"/>
            <w:bottom w:val="none" w:sz="0" w:space="0" w:color="auto"/>
            <w:right w:val="none" w:sz="0" w:space="0" w:color="auto"/>
          </w:divBdr>
        </w:div>
        <w:div w:id="731318324">
          <w:marLeft w:val="0"/>
          <w:marRight w:val="0"/>
          <w:marTop w:val="0"/>
          <w:marBottom w:val="0"/>
          <w:divBdr>
            <w:top w:val="none" w:sz="0" w:space="0" w:color="auto"/>
            <w:left w:val="none" w:sz="0" w:space="0" w:color="auto"/>
            <w:bottom w:val="none" w:sz="0" w:space="0" w:color="auto"/>
            <w:right w:val="none" w:sz="0" w:space="0" w:color="auto"/>
          </w:divBdr>
          <w:divsChild>
            <w:div w:id="550459402">
              <w:marLeft w:val="0"/>
              <w:marRight w:val="0"/>
              <w:marTop w:val="0"/>
              <w:marBottom w:val="0"/>
              <w:divBdr>
                <w:top w:val="none" w:sz="0" w:space="0" w:color="auto"/>
                <w:left w:val="none" w:sz="0" w:space="0" w:color="auto"/>
                <w:bottom w:val="none" w:sz="0" w:space="0" w:color="auto"/>
                <w:right w:val="none" w:sz="0" w:space="0" w:color="auto"/>
              </w:divBdr>
              <w:divsChild>
                <w:div w:id="1542208330">
                  <w:marLeft w:val="0"/>
                  <w:marRight w:val="0"/>
                  <w:marTop w:val="0"/>
                  <w:marBottom w:val="0"/>
                  <w:divBdr>
                    <w:top w:val="none" w:sz="0" w:space="0" w:color="auto"/>
                    <w:left w:val="none" w:sz="0" w:space="0" w:color="auto"/>
                    <w:bottom w:val="none" w:sz="0" w:space="0" w:color="auto"/>
                    <w:right w:val="none" w:sz="0" w:space="0" w:color="auto"/>
                  </w:divBdr>
                  <w:divsChild>
                    <w:div w:id="909119948">
                      <w:marLeft w:val="756"/>
                      <w:marRight w:val="756"/>
                      <w:marTop w:val="0"/>
                      <w:marBottom w:val="0"/>
                      <w:divBdr>
                        <w:top w:val="none" w:sz="0" w:space="0" w:color="auto"/>
                        <w:left w:val="none" w:sz="0" w:space="0" w:color="auto"/>
                        <w:bottom w:val="none" w:sz="0" w:space="0" w:color="auto"/>
                        <w:right w:val="none" w:sz="0" w:space="0" w:color="auto"/>
                      </w:divBdr>
                      <w:divsChild>
                        <w:div w:id="2106031648">
                          <w:marLeft w:val="522"/>
                          <w:marRight w:val="0"/>
                          <w:marTop w:val="100"/>
                          <w:marBottom w:val="0"/>
                          <w:divBdr>
                            <w:top w:val="none" w:sz="0" w:space="0" w:color="auto"/>
                            <w:left w:val="none" w:sz="0" w:space="0" w:color="auto"/>
                            <w:bottom w:val="single" w:sz="36" w:space="0" w:color="587DB8"/>
                            <w:right w:val="none" w:sz="0" w:space="0" w:color="auto"/>
                          </w:divBdr>
                        </w:div>
                      </w:divsChild>
                    </w:div>
                  </w:divsChild>
                </w:div>
              </w:divsChild>
            </w:div>
          </w:divsChild>
        </w:div>
      </w:divsChild>
    </w:div>
    <w:div w:id="1213731846">
      <w:bodyDiv w:val="1"/>
      <w:marLeft w:val="0"/>
      <w:marRight w:val="0"/>
      <w:marTop w:val="0"/>
      <w:marBottom w:val="0"/>
      <w:divBdr>
        <w:top w:val="none" w:sz="0" w:space="0" w:color="auto"/>
        <w:left w:val="none" w:sz="0" w:space="0" w:color="auto"/>
        <w:bottom w:val="none" w:sz="0" w:space="0" w:color="auto"/>
        <w:right w:val="none" w:sz="0" w:space="0" w:color="auto"/>
      </w:divBdr>
    </w:div>
    <w:div w:id="1219586877">
      <w:bodyDiv w:val="1"/>
      <w:marLeft w:val="0"/>
      <w:marRight w:val="0"/>
      <w:marTop w:val="0"/>
      <w:marBottom w:val="0"/>
      <w:divBdr>
        <w:top w:val="none" w:sz="0" w:space="0" w:color="auto"/>
        <w:left w:val="none" w:sz="0" w:space="0" w:color="auto"/>
        <w:bottom w:val="none" w:sz="0" w:space="0" w:color="auto"/>
        <w:right w:val="none" w:sz="0" w:space="0" w:color="auto"/>
      </w:divBdr>
      <w:divsChild>
        <w:div w:id="1679961043">
          <w:marLeft w:val="0"/>
          <w:marRight w:val="0"/>
          <w:marTop w:val="0"/>
          <w:marBottom w:val="0"/>
          <w:divBdr>
            <w:top w:val="none" w:sz="0" w:space="0" w:color="auto"/>
            <w:left w:val="none" w:sz="0" w:space="0" w:color="auto"/>
            <w:bottom w:val="none" w:sz="0" w:space="0" w:color="auto"/>
            <w:right w:val="none" w:sz="0" w:space="0" w:color="auto"/>
          </w:divBdr>
          <w:divsChild>
            <w:div w:id="884220486">
              <w:marLeft w:val="0"/>
              <w:marRight w:val="0"/>
              <w:marTop w:val="0"/>
              <w:marBottom w:val="0"/>
              <w:divBdr>
                <w:top w:val="none" w:sz="0" w:space="0" w:color="auto"/>
                <w:left w:val="none" w:sz="0" w:space="0" w:color="auto"/>
                <w:bottom w:val="none" w:sz="0" w:space="0" w:color="auto"/>
                <w:right w:val="none" w:sz="0" w:space="0" w:color="auto"/>
              </w:divBdr>
              <w:divsChild>
                <w:div w:id="2024360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327418">
          <w:marLeft w:val="0"/>
          <w:marRight w:val="0"/>
          <w:marTop w:val="0"/>
          <w:marBottom w:val="0"/>
          <w:divBdr>
            <w:top w:val="none" w:sz="0" w:space="0" w:color="auto"/>
            <w:left w:val="none" w:sz="0" w:space="0" w:color="auto"/>
            <w:bottom w:val="none" w:sz="0" w:space="0" w:color="auto"/>
            <w:right w:val="none" w:sz="0" w:space="0" w:color="auto"/>
          </w:divBdr>
          <w:divsChild>
            <w:div w:id="125971113">
              <w:marLeft w:val="0"/>
              <w:marRight w:val="0"/>
              <w:marTop w:val="0"/>
              <w:marBottom w:val="0"/>
              <w:divBdr>
                <w:top w:val="none" w:sz="0" w:space="0" w:color="auto"/>
                <w:left w:val="none" w:sz="0" w:space="0" w:color="auto"/>
                <w:bottom w:val="none" w:sz="0" w:space="0" w:color="auto"/>
                <w:right w:val="none" w:sz="0" w:space="0" w:color="auto"/>
              </w:divBdr>
              <w:divsChild>
                <w:div w:id="15235180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8750420">
          <w:marLeft w:val="0"/>
          <w:marRight w:val="0"/>
          <w:marTop w:val="0"/>
          <w:marBottom w:val="0"/>
          <w:divBdr>
            <w:top w:val="none" w:sz="0" w:space="0" w:color="auto"/>
            <w:left w:val="none" w:sz="0" w:space="0" w:color="auto"/>
            <w:bottom w:val="none" w:sz="0" w:space="0" w:color="auto"/>
            <w:right w:val="none" w:sz="0" w:space="0" w:color="auto"/>
          </w:divBdr>
          <w:divsChild>
            <w:div w:id="1565794374">
              <w:marLeft w:val="0"/>
              <w:marRight w:val="0"/>
              <w:marTop w:val="0"/>
              <w:marBottom w:val="0"/>
              <w:divBdr>
                <w:top w:val="none" w:sz="0" w:space="0" w:color="auto"/>
                <w:left w:val="none" w:sz="0" w:space="0" w:color="auto"/>
                <w:bottom w:val="none" w:sz="0" w:space="0" w:color="auto"/>
                <w:right w:val="none" w:sz="0" w:space="0" w:color="auto"/>
              </w:divBdr>
              <w:divsChild>
                <w:div w:id="1101029270">
                  <w:marLeft w:val="-420"/>
                  <w:marRight w:val="0"/>
                  <w:marTop w:val="0"/>
                  <w:marBottom w:val="0"/>
                  <w:divBdr>
                    <w:top w:val="none" w:sz="0" w:space="0" w:color="auto"/>
                    <w:left w:val="none" w:sz="0" w:space="0" w:color="auto"/>
                    <w:bottom w:val="none" w:sz="0" w:space="0" w:color="auto"/>
                    <w:right w:val="none" w:sz="0" w:space="0" w:color="auto"/>
                  </w:divBdr>
                  <w:divsChild>
                    <w:div w:id="572350999">
                      <w:marLeft w:val="0"/>
                      <w:marRight w:val="0"/>
                      <w:marTop w:val="0"/>
                      <w:marBottom w:val="0"/>
                      <w:divBdr>
                        <w:top w:val="none" w:sz="0" w:space="0" w:color="auto"/>
                        <w:left w:val="none" w:sz="0" w:space="0" w:color="auto"/>
                        <w:bottom w:val="none" w:sz="0" w:space="0" w:color="auto"/>
                        <w:right w:val="none" w:sz="0" w:space="0" w:color="auto"/>
                      </w:divBdr>
                      <w:divsChild>
                        <w:div w:id="645280229">
                          <w:marLeft w:val="0"/>
                          <w:marRight w:val="0"/>
                          <w:marTop w:val="0"/>
                          <w:marBottom w:val="0"/>
                          <w:divBdr>
                            <w:top w:val="none" w:sz="0" w:space="0" w:color="auto"/>
                            <w:left w:val="none" w:sz="0" w:space="0" w:color="auto"/>
                            <w:bottom w:val="none" w:sz="0" w:space="0" w:color="auto"/>
                            <w:right w:val="none" w:sz="0" w:space="0" w:color="auto"/>
                          </w:divBdr>
                          <w:divsChild>
                            <w:div w:id="2072194219">
                              <w:marLeft w:val="0"/>
                              <w:marRight w:val="0"/>
                              <w:marTop w:val="0"/>
                              <w:marBottom w:val="0"/>
                              <w:divBdr>
                                <w:top w:val="none" w:sz="0" w:space="0" w:color="auto"/>
                                <w:left w:val="none" w:sz="0" w:space="0" w:color="auto"/>
                                <w:bottom w:val="none" w:sz="0" w:space="0" w:color="auto"/>
                                <w:right w:val="none" w:sz="0" w:space="0" w:color="auto"/>
                              </w:divBdr>
                            </w:div>
                            <w:div w:id="959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8177">
                  <w:marLeft w:val="-420"/>
                  <w:marRight w:val="0"/>
                  <w:marTop w:val="0"/>
                  <w:marBottom w:val="0"/>
                  <w:divBdr>
                    <w:top w:val="none" w:sz="0" w:space="0" w:color="auto"/>
                    <w:left w:val="none" w:sz="0" w:space="0" w:color="auto"/>
                    <w:bottom w:val="none" w:sz="0" w:space="0" w:color="auto"/>
                    <w:right w:val="none" w:sz="0" w:space="0" w:color="auto"/>
                  </w:divBdr>
                  <w:divsChild>
                    <w:div w:id="856433229">
                      <w:marLeft w:val="0"/>
                      <w:marRight w:val="0"/>
                      <w:marTop w:val="0"/>
                      <w:marBottom w:val="0"/>
                      <w:divBdr>
                        <w:top w:val="none" w:sz="0" w:space="0" w:color="auto"/>
                        <w:left w:val="none" w:sz="0" w:space="0" w:color="auto"/>
                        <w:bottom w:val="none" w:sz="0" w:space="0" w:color="auto"/>
                        <w:right w:val="none" w:sz="0" w:space="0" w:color="auto"/>
                      </w:divBdr>
                      <w:divsChild>
                        <w:div w:id="1993867716">
                          <w:marLeft w:val="0"/>
                          <w:marRight w:val="0"/>
                          <w:marTop w:val="0"/>
                          <w:marBottom w:val="0"/>
                          <w:divBdr>
                            <w:top w:val="none" w:sz="0" w:space="0" w:color="auto"/>
                            <w:left w:val="none" w:sz="0" w:space="0" w:color="auto"/>
                            <w:bottom w:val="none" w:sz="0" w:space="0" w:color="auto"/>
                            <w:right w:val="none" w:sz="0" w:space="0" w:color="auto"/>
                          </w:divBdr>
                          <w:divsChild>
                            <w:div w:id="292250531">
                              <w:marLeft w:val="0"/>
                              <w:marRight w:val="0"/>
                              <w:marTop w:val="0"/>
                              <w:marBottom w:val="0"/>
                              <w:divBdr>
                                <w:top w:val="none" w:sz="0" w:space="0" w:color="auto"/>
                                <w:left w:val="none" w:sz="0" w:space="0" w:color="auto"/>
                                <w:bottom w:val="none" w:sz="0" w:space="0" w:color="auto"/>
                                <w:right w:val="none" w:sz="0" w:space="0" w:color="auto"/>
                              </w:divBdr>
                            </w:div>
                            <w:div w:id="20458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4353">
                  <w:marLeft w:val="-420"/>
                  <w:marRight w:val="0"/>
                  <w:marTop w:val="0"/>
                  <w:marBottom w:val="0"/>
                  <w:divBdr>
                    <w:top w:val="none" w:sz="0" w:space="0" w:color="auto"/>
                    <w:left w:val="none" w:sz="0" w:space="0" w:color="auto"/>
                    <w:bottom w:val="none" w:sz="0" w:space="0" w:color="auto"/>
                    <w:right w:val="none" w:sz="0" w:space="0" w:color="auto"/>
                  </w:divBdr>
                  <w:divsChild>
                    <w:div w:id="1958483032">
                      <w:marLeft w:val="0"/>
                      <w:marRight w:val="0"/>
                      <w:marTop w:val="0"/>
                      <w:marBottom w:val="0"/>
                      <w:divBdr>
                        <w:top w:val="none" w:sz="0" w:space="0" w:color="auto"/>
                        <w:left w:val="none" w:sz="0" w:space="0" w:color="auto"/>
                        <w:bottom w:val="none" w:sz="0" w:space="0" w:color="auto"/>
                        <w:right w:val="none" w:sz="0" w:space="0" w:color="auto"/>
                      </w:divBdr>
                      <w:divsChild>
                        <w:div w:id="89012614">
                          <w:marLeft w:val="0"/>
                          <w:marRight w:val="0"/>
                          <w:marTop w:val="0"/>
                          <w:marBottom w:val="0"/>
                          <w:divBdr>
                            <w:top w:val="none" w:sz="0" w:space="0" w:color="auto"/>
                            <w:left w:val="none" w:sz="0" w:space="0" w:color="auto"/>
                            <w:bottom w:val="none" w:sz="0" w:space="0" w:color="auto"/>
                            <w:right w:val="none" w:sz="0" w:space="0" w:color="auto"/>
                          </w:divBdr>
                          <w:divsChild>
                            <w:div w:id="2083722584">
                              <w:marLeft w:val="0"/>
                              <w:marRight w:val="0"/>
                              <w:marTop w:val="0"/>
                              <w:marBottom w:val="0"/>
                              <w:divBdr>
                                <w:top w:val="none" w:sz="0" w:space="0" w:color="auto"/>
                                <w:left w:val="none" w:sz="0" w:space="0" w:color="auto"/>
                                <w:bottom w:val="none" w:sz="0" w:space="0" w:color="auto"/>
                                <w:right w:val="none" w:sz="0" w:space="0" w:color="auto"/>
                              </w:divBdr>
                            </w:div>
                            <w:div w:id="12988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6262">
                  <w:marLeft w:val="-420"/>
                  <w:marRight w:val="0"/>
                  <w:marTop w:val="0"/>
                  <w:marBottom w:val="0"/>
                  <w:divBdr>
                    <w:top w:val="none" w:sz="0" w:space="0" w:color="auto"/>
                    <w:left w:val="none" w:sz="0" w:space="0" w:color="auto"/>
                    <w:bottom w:val="none" w:sz="0" w:space="0" w:color="auto"/>
                    <w:right w:val="none" w:sz="0" w:space="0" w:color="auto"/>
                  </w:divBdr>
                  <w:divsChild>
                    <w:div w:id="1195079585">
                      <w:marLeft w:val="0"/>
                      <w:marRight w:val="0"/>
                      <w:marTop w:val="0"/>
                      <w:marBottom w:val="0"/>
                      <w:divBdr>
                        <w:top w:val="none" w:sz="0" w:space="0" w:color="auto"/>
                        <w:left w:val="none" w:sz="0" w:space="0" w:color="auto"/>
                        <w:bottom w:val="none" w:sz="0" w:space="0" w:color="auto"/>
                        <w:right w:val="none" w:sz="0" w:space="0" w:color="auto"/>
                      </w:divBdr>
                      <w:divsChild>
                        <w:div w:id="1777946011">
                          <w:marLeft w:val="0"/>
                          <w:marRight w:val="0"/>
                          <w:marTop w:val="0"/>
                          <w:marBottom w:val="0"/>
                          <w:divBdr>
                            <w:top w:val="none" w:sz="0" w:space="0" w:color="auto"/>
                            <w:left w:val="none" w:sz="0" w:space="0" w:color="auto"/>
                            <w:bottom w:val="none" w:sz="0" w:space="0" w:color="auto"/>
                            <w:right w:val="none" w:sz="0" w:space="0" w:color="auto"/>
                          </w:divBdr>
                          <w:divsChild>
                            <w:div w:id="741677450">
                              <w:marLeft w:val="0"/>
                              <w:marRight w:val="0"/>
                              <w:marTop w:val="0"/>
                              <w:marBottom w:val="0"/>
                              <w:divBdr>
                                <w:top w:val="none" w:sz="0" w:space="0" w:color="auto"/>
                                <w:left w:val="none" w:sz="0" w:space="0" w:color="auto"/>
                                <w:bottom w:val="none" w:sz="0" w:space="0" w:color="auto"/>
                                <w:right w:val="none" w:sz="0" w:space="0" w:color="auto"/>
                              </w:divBdr>
                            </w:div>
                            <w:div w:id="12664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9663">
                  <w:marLeft w:val="-420"/>
                  <w:marRight w:val="0"/>
                  <w:marTop w:val="0"/>
                  <w:marBottom w:val="0"/>
                  <w:divBdr>
                    <w:top w:val="none" w:sz="0" w:space="0" w:color="auto"/>
                    <w:left w:val="none" w:sz="0" w:space="0" w:color="auto"/>
                    <w:bottom w:val="none" w:sz="0" w:space="0" w:color="auto"/>
                    <w:right w:val="none" w:sz="0" w:space="0" w:color="auto"/>
                  </w:divBdr>
                  <w:divsChild>
                    <w:div w:id="178083812">
                      <w:marLeft w:val="0"/>
                      <w:marRight w:val="0"/>
                      <w:marTop w:val="0"/>
                      <w:marBottom w:val="0"/>
                      <w:divBdr>
                        <w:top w:val="none" w:sz="0" w:space="0" w:color="auto"/>
                        <w:left w:val="none" w:sz="0" w:space="0" w:color="auto"/>
                        <w:bottom w:val="none" w:sz="0" w:space="0" w:color="auto"/>
                        <w:right w:val="none" w:sz="0" w:space="0" w:color="auto"/>
                      </w:divBdr>
                      <w:divsChild>
                        <w:div w:id="2044357776">
                          <w:marLeft w:val="0"/>
                          <w:marRight w:val="0"/>
                          <w:marTop w:val="0"/>
                          <w:marBottom w:val="0"/>
                          <w:divBdr>
                            <w:top w:val="none" w:sz="0" w:space="0" w:color="auto"/>
                            <w:left w:val="none" w:sz="0" w:space="0" w:color="auto"/>
                            <w:bottom w:val="none" w:sz="0" w:space="0" w:color="auto"/>
                            <w:right w:val="none" w:sz="0" w:space="0" w:color="auto"/>
                          </w:divBdr>
                          <w:divsChild>
                            <w:div w:id="1932205178">
                              <w:marLeft w:val="0"/>
                              <w:marRight w:val="0"/>
                              <w:marTop w:val="0"/>
                              <w:marBottom w:val="0"/>
                              <w:divBdr>
                                <w:top w:val="none" w:sz="0" w:space="0" w:color="auto"/>
                                <w:left w:val="none" w:sz="0" w:space="0" w:color="auto"/>
                                <w:bottom w:val="none" w:sz="0" w:space="0" w:color="auto"/>
                                <w:right w:val="none" w:sz="0" w:space="0" w:color="auto"/>
                              </w:divBdr>
                            </w:div>
                            <w:div w:id="19538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38284">
                  <w:marLeft w:val="-420"/>
                  <w:marRight w:val="0"/>
                  <w:marTop w:val="0"/>
                  <w:marBottom w:val="0"/>
                  <w:divBdr>
                    <w:top w:val="none" w:sz="0" w:space="0" w:color="auto"/>
                    <w:left w:val="none" w:sz="0" w:space="0" w:color="auto"/>
                    <w:bottom w:val="none" w:sz="0" w:space="0" w:color="auto"/>
                    <w:right w:val="none" w:sz="0" w:space="0" w:color="auto"/>
                  </w:divBdr>
                  <w:divsChild>
                    <w:div w:id="1334798289">
                      <w:marLeft w:val="0"/>
                      <w:marRight w:val="0"/>
                      <w:marTop w:val="0"/>
                      <w:marBottom w:val="0"/>
                      <w:divBdr>
                        <w:top w:val="none" w:sz="0" w:space="0" w:color="auto"/>
                        <w:left w:val="none" w:sz="0" w:space="0" w:color="auto"/>
                        <w:bottom w:val="none" w:sz="0" w:space="0" w:color="auto"/>
                        <w:right w:val="none" w:sz="0" w:space="0" w:color="auto"/>
                      </w:divBdr>
                      <w:divsChild>
                        <w:div w:id="1632905561">
                          <w:marLeft w:val="0"/>
                          <w:marRight w:val="0"/>
                          <w:marTop w:val="0"/>
                          <w:marBottom w:val="0"/>
                          <w:divBdr>
                            <w:top w:val="none" w:sz="0" w:space="0" w:color="auto"/>
                            <w:left w:val="none" w:sz="0" w:space="0" w:color="auto"/>
                            <w:bottom w:val="none" w:sz="0" w:space="0" w:color="auto"/>
                            <w:right w:val="none" w:sz="0" w:space="0" w:color="auto"/>
                          </w:divBdr>
                          <w:divsChild>
                            <w:div w:id="962886169">
                              <w:marLeft w:val="0"/>
                              <w:marRight w:val="0"/>
                              <w:marTop w:val="0"/>
                              <w:marBottom w:val="0"/>
                              <w:divBdr>
                                <w:top w:val="none" w:sz="0" w:space="0" w:color="auto"/>
                                <w:left w:val="none" w:sz="0" w:space="0" w:color="auto"/>
                                <w:bottom w:val="none" w:sz="0" w:space="0" w:color="auto"/>
                                <w:right w:val="none" w:sz="0" w:space="0" w:color="auto"/>
                              </w:divBdr>
                            </w:div>
                            <w:div w:id="817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4200">
                  <w:marLeft w:val="-420"/>
                  <w:marRight w:val="0"/>
                  <w:marTop w:val="0"/>
                  <w:marBottom w:val="0"/>
                  <w:divBdr>
                    <w:top w:val="none" w:sz="0" w:space="0" w:color="auto"/>
                    <w:left w:val="none" w:sz="0" w:space="0" w:color="auto"/>
                    <w:bottom w:val="none" w:sz="0" w:space="0" w:color="auto"/>
                    <w:right w:val="none" w:sz="0" w:space="0" w:color="auto"/>
                  </w:divBdr>
                  <w:divsChild>
                    <w:div w:id="784664399">
                      <w:marLeft w:val="0"/>
                      <w:marRight w:val="0"/>
                      <w:marTop w:val="0"/>
                      <w:marBottom w:val="0"/>
                      <w:divBdr>
                        <w:top w:val="none" w:sz="0" w:space="0" w:color="auto"/>
                        <w:left w:val="none" w:sz="0" w:space="0" w:color="auto"/>
                        <w:bottom w:val="none" w:sz="0" w:space="0" w:color="auto"/>
                        <w:right w:val="none" w:sz="0" w:space="0" w:color="auto"/>
                      </w:divBdr>
                      <w:divsChild>
                        <w:div w:id="380980621">
                          <w:marLeft w:val="0"/>
                          <w:marRight w:val="0"/>
                          <w:marTop w:val="0"/>
                          <w:marBottom w:val="0"/>
                          <w:divBdr>
                            <w:top w:val="none" w:sz="0" w:space="0" w:color="auto"/>
                            <w:left w:val="none" w:sz="0" w:space="0" w:color="auto"/>
                            <w:bottom w:val="none" w:sz="0" w:space="0" w:color="auto"/>
                            <w:right w:val="none" w:sz="0" w:space="0" w:color="auto"/>
                          </w:divBdr>
                          <w:divsChild>
                            <w:div w:id="1703162807">
                              <w:marLeft w:val="0"/>
                              <w:marRight w:val="0"/>
                              <w:marTop w:val="0"/>
                              <w:marBottom w:val="0"/>
                              <w:divBdr>
                                <w:top w:val="none" w:sz="0" w:space="0" w:color="auto"/>
                                <w:left w:val="none" w:sz="0" w:space="0" w:color="auto"/>
                                <w:bottom w:val="none" w:sz="0" w:space="0" w:color="auto"/>
                                <w:right w:val="none" w:sz="0" w:space="0" w:color="auto"/>
                              </w:divBdr>
                            </w:div>
                            <w:div w:id="772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3917">
                  <w:marLeft w:val="-420"/>
                  <w:marRight w:val="0"/>
                  <w:marTop w:val="0"/>
                  <w:marBottom w:val="0"/>
                  <w:divBdr>
                    <w:top w:val="none" w:sz="0" w:space="0" w:color="auto"/>
                    <w:left w:val="none" w:sz="0" w:space="0" w:color="auto"/>
                    <w:bottom w:val="none" w:sz="0" w:space="0" w:color="auto"/>
                    <w:right w:val="none" w:sz="0" w:space="0" w:color="auto"/>
                  </w:divBdr>
                  <w:divsChild>
                    <w:div w:id="1225988553">
                      <w:marLeft w:val="0"/>
                      <w:marRight w:val="0"/>
                      <w:marTop w:val="0"/>
                      <w:marBottom w:val="0"/>
                      <w:divBdr>
                        <w:top w:val="none" w:sz="0" w:space="0" w:color="auto"/>
                        <w:left w:val="none" w:sz="0" w:space="0" w:color="auto"/>
                        <w:bottom w:val="none" w:sz="0" w:space="0" w:color="auto"/>
                        <w:right w:val="none" w:sz="0" w:space="0" w:color="auto"/>
                      </w:divBdr>
                      <w:divsChild>
                        <w:div w:id="607086387">
                          <w:marLeft w:val="0"/>
                          <w:marRight w:val="0"/>
                          <w:marTop w:val="0"/>
                          <w:marBottom w:val="0"/>
                          <w:divBdr>
                            <w:top w:val="none" w:sz="0" w:space="0" w:color="auto"/>
                            <w:left w:val="none" w:sz="0" w:space="0" w:color="auto"/>
                            <w:bottom w:val="none" w:sz="0" w:space="0" w:color="auto"/>
                            <w:right w:val="none" w:sz="0" w:space="0" w:color="auto"/>
                          </w:divBdr>
                          <w:divsChild>
                            <w:div w:id="832842448">
                              <w:marLeft w:val="0"/>
                              <w:marRight w:val="0"/>
                              <w:marTop w:val="0"/>
                              <w:marBottom w:val="0"/>
                              <w:divBdr>
                                <w:top w:val="none" w:sz="0" w:space="0" w:color="auto"/>
                                <w:left w:val="none" w:sz="0" w:space="0" w:color="auto"/>
                                <w:bottom w:val="none" w:sz="0" w:space="0" w:color="auto"/>
                                <w:right w:val="none" w:sz="0" w:space="0" w:color="auto"/>
                              </w:divBdr>
                            </w:div>
                            <w:div w:id="3321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0089">
      <w:bodyDiv w:val="1"/>
      <w:marLeft w:val="0"/>
      <w:marRight w:val="0"/>
      <w:marTop w:val="0"/>
      <w:marBottom w:val="0"/>
      <w:divBdr>
        <w:top w:val="none" w:sz="0" w:space="0" w:color="auto"/>
        <w:left w:val="none" w:sz="0" w:space="0" w:color="auto"/>
        <w:bottom w:val="none" w:sz="0" w:space="0" w:color="auto"/>
        <w:right w:val="none" w:sz="0" w:space="0" w:color="auto"/>
      </w:divBdr>
    </w:div>
    <w:div w:id="1256405452">
      <w:bodyDiv w:val="1"/>
      <w:marLeft w:val="0"/>
      <w:marRight w:val="0"/>
      <w:marTop w:val="0"/>
      <w:marBottom w:val="0"/>
      <w:divBdr>
        <w:top w:val="none" w:sz="0" w:space="0" w:color="auto"/>
        <w:left w:val="none" w:sz="0" w:space="0" w:color="auto"/>
        <w:bottom w:val="none" w:sz="0" w:space="0" w:color="auto"/>
        <w:right w:val="none" w:sz="0" w:space="0" w:color="auto"/>
      </w:divBdr>
    </w:div>
    <w:div w:id="1261992430">
      <w:bodyDiv w:val="1"/>
      <w:marLeft w:val="0"/>
      <w:marRight w:val="0"/>
      <w:marTop w:val="0"/>
      <w:marBottom w:val="0"/>
      <w:divBdr>
        <w:top w:val="none" w:sz="0" w:space="0" w:color="auto"/>
        <w:left w:val="none" w:sz="0" w:space="0" w:color="auto"/>
        <w:bottom w:val="none" w:sz="0" w:space="0" w:color="auto"/>
        <w:right w:val="none" w:sz="0" w:space="0" w:color="auto"/>
      </w:divBdr>
    </w:div>
    <w:div w:id="1271743642">
      <w:bodyDiv w:val="1"/>
      <w:marLeft w:val="0"/>
      <w:marRight w:val="0"/>
      <w:marTop w:val="0"/>
      <w:marBottom w:val="0"/>
      <w:divBdr>
        <w:top w:val="none" w:sz="0" w:space="0" w:color="auto"/>
        <w:left w:val="none" w:sz="0" w:space="0" w:color="auto"/>
        <w:bottom w:val="none" w:sz="0" w:space="0" w:color="auto"/>
        <w:right w:val="none" w:sz="0" w:space="0" w:color="auto"/>
      </w:divBdr>
      <w:divsChild>
        <w:div w:id="1412312169">
          <w:marLeft w:val="547"/>
          <w:marRight w:val="0"/>
          <w:marTop w:val="0"/>
          <w:marBottom w:val="0"/>
          <w:divBdr>
            <w:top w:val="none" w:sz="0" w:space="0" w:color="auto"/>
            <w:left w:val="none" w:sz="0" w:space="0" w:color="auto"/>
            <w:bottom w:val="none" w:sz="0" w:space="0" w:color="auto"/>
            <w:right w:val="none" w:sz="0" w:space="0" w:color="auto"/>
          </w:divBdr>
        </w:div>
        <w:div w:id="1294944813">
          <w:marLeft w:val="547"/>
          <w:marRight w:val="0"/>
          <w:marTop w:val="0"/>
          <w:marBottom w:val="0"/>
          <w:divBdr>
            <w:top w:val="none" w:sz="0" w:space="0" w:color="auto"/>
            <w:left w:val="none" w:sz="0" w:space="0" w:color="auto"/>
            <w:bottom w:val="none" w:sz="0" w:space="0" w:color="auto"/>
            <w:right w:val="none" w:sz="0" w:space="0" w:color="auto"/>
          </w:divBdr>
        </w:div>
      </w:divsChild>
    </w:div>
    <w:div w:id="1285884369">
      <w:bodyDiv w:val="1"/>
      <w:marLeft w:val="0"/>
      <w:marRight w:val="0"/>
      <w:marTop w:val="0"/>
      <w:marBottom w:val="0"/>
      <w:divBdr>
        <w:top w:val="none" w:sz="0" w:space="0" w:color="auto"/>
        <w:left w:val="none" w:sz="0" w:space="0" w:color="auto"/>
        <w:bottom w:val="none" w:sz="0" w:space="0" w:color="auto"/>
        <w:right w:val="none" w:sz="0" w:space="0" w:color="auto"/>
      </w:divBdr>
    </w:div>
    <w:div w:id="1295139215">
      <w:bodyDiv w:val="1"/>
      <w:marLeft w:val="0"/>
      <w:marRight w:val="0"/>
      <w:marTop w:val="0"/>
      <w:marBottom w:val="0"/>
      <w:divBdr>
        <w:top w:val="none" w:sz="0" w:space="0" w:color="auto"/>
        <w:left w:val="none" w:sz="0" w:space="0" w:color="auto"/>
        <w:bottom w:val="none" w:sz="0" w:space="0" w:color="auto"/>
        <w:right w:val="none" w:sz="0" w:space="0" w:color="auto"/>
      </w:divBdr>
    </w:div>
    <w:div w:id="1299142230">
      <w:bodyDiv w:val="1"/>
      <w:marLeft w:val="0"/>
      <w:marRight w:val="0"/>
      <w:marTop w:val="0"/>
      <w:marBottom w:val="0"/>
      <w:divBdr>
        <w:top w:val="none" w:sz="0" w:space="0" w:color="auto"/>
        <w:left w:val="none" w:sz="0" w:space="0" w:color="auto"/>
        <w:bottom w:val="none" w:sz="0" w:space="0" w:color="auto"/>
        <w:right w:val="none" w:sz="0" w:space="0" w:color="auto"/>
      </w:divBdr>
    </w:div>
    <w:div w:id="1304194497">
      <w:bodyDiv w:val="1"/>
      <w:marLeft w:val="0"/>
      <w:marRight w:val="0"/>
      <w:marTop w:val="0"/>
      <w:marBottom w:val="0"/>
      <w:divBdr>
        <w:top w:val="none" w:sz="0" w:space="0" w:color="auto"/>
        <w:left w:val="none" w:sz="0" w:space="0" w:color="auto"/>
        <w:bottom w:val="none" w:sz="0" w:space="0" w:color="auto"/>
        <w:right w:val="none" w:sz="0" w:space="0" w:color="auto"/>
      </w:divBdr>
    </w:div>
    <w:div w:id="1306396006">
      <w:bodyDiv w:val="1"/>
      <w:marLeft w:val="0"/>
      <w:marRight w:val="0"/>
      <w:marTop w:val="0"/>
      <w:marBottom w:val="0"/>
      <w:divBdr>
        <w:top w:val="none" w:sz="0" w:space="0" w:color="auto"/>
        <w:left w:val="none" w:sz="0" w:space="0" w:color="auto"/>
        <w:bottom w:val="none" w:sz="0" w:space="0" w:color="auto"/>
        <w:right w:val="none" w:sz="0" w:space="0" w:color="auto"/>
      </w:divBdr>
    </w:div>
    <w:div w:id="1313754132">
      <w:bodyDiv w:val="1"/>
      <w:marLeft w:val="0"/>
      <w:marRight w:val="0"/>
      <w:marTop w:val="0"/>
      <w:marBottom w:val="0"/>
      <w:divBdr>
        <w:top w:val="none" w:sz="0" w:space="0" w:color="auto"/>
        <w:left w:val="none" w:sz="0" w:space="0" w:color="auto"/>
        <w:bottom w:val="none" w:sz="0" w:space="0" w:color="auto"/>
        <w:right w:val="none" w:sz="0" w:space="0" w:color="auto"/>
      </w:divBdr>
      <w:divsChild>
        <w:div w:id="2027518732">
          <w:marLeft w:val="547"/>
          <w:marRight w:val="0"/>
          <w:marTop w:val="0"/>
          <w:marBottom w:val="0"/>
          <w:divBdr>
            <w:top w:val="none" w:sz="0" w:space="0" w:color="auto"/>
            <w:left w:val="none" w:sz="0" w:space="0" w:color="auto"/>
            <w:bottom w:val="none" w:sz="0" w:space="0" w:color="auto"/>
            <w:right w:val="none" w:sz="0" w:space="0" w:color="auto"/>
          </w:divBdr>
        </w:div>
        <w:div w:id="1629631050">
          <w:marLeft w:val="547"/>
          <w:marRight w:val="0"/>
          <w:marTop w:val="0"/>
          <w:marBottom w:val="0"/>
          <w:divBdr>
            <w:top w:val="none" w:sz="0" w:space="0" w:color="auto"/>
            <w:left w:val="none" w:sz="0" w:space="0" w:color="auto"/>
            <w:bottom w:val="none" w:sz="0" w:space="0" w:color="auto"/>
            <w:right w:val="none" w:sz="0" w:space="0" w:color="auto"/>
          </w:divBdr>
        </w:div>
      </w:divsChild>
    </w:div>
    <w:div w:id="1314259778">
      <w:bodyDiv w:val="1"/>
      <w:marLeft w:val="0"/>
      <w:marRight w:val="0"/>
      <w:marTop w:val="0"/>
      <w:marBottom w:val="0"/>
      <w:divBdr>
        <w:top w:val="none" w:sz="0" w:space="0" w:color="auto"/>
        <w:left w:val="none" w:sz="0" w:space="0" w:color="auto"/>
        <w:bottom w:val="none" w:sz="0" w:space="0" w:color="auto"/>
        <w:right w:val="none" w:sz="0" w:space="0" w:color="auto"/>
      </w:divBdr>
    </w:div>
    <w:div w:id="1317756622">
      <w:bodyDiv w:val="1"/>
      <w:marLeft w:val="0"/>
      <w:marRight w:val="0"/>
      <w:marTop w:val="0"/>
      <w:marBottom w:val="0"/>
      <w:divBdr>
        <w:top w:val="none" w:sz="0" w:space="0" w:color="auto"/>
        <w:left w:val="none" w:sz="0" w:space="0" w:color="auto"/>
        <w:bottom w:val="none" w:sz="0" w:space="0" w:color="auto"/>
        <w:right w:val="none" w:sz="0" w:space="0" w:color="auto"/>
      </w:divBdr>
    </w:div>
    <w:div w:id="1326518078">
      <w:bodyDiv w:val="1"/>
      <w:marLeft w:val="0"/>
      <w:marRight w:val="0"/>
      <w:marTop w:val="0"/>
      <w:marBottom w:val="0"/>
      <w:divBdr>
        <w:top w:val="none" w:sz="0" w:space="0" w:color="auto"/>
        <w:left w:val="none" w:sz="0" w:space="0" w:color="auto"/>
        <w:bottom w:val="none" w:sz="0" w:space="0" w:color="auto"/>
        <w:right w:val="none" w:sz="0" w:space="0" w:color="auto"/>
      </w:divBdr>
    </w:div>
    <w:div w:id="1331104186">
      <w:bodyDiv w:val="1"/>
      <w:marLeft w:val="0"/>
      <w:marRight w:val="0"/>
      <w:marTop w:val="0"/>
      <w:marBottom w:val="0"/>
      <w:divBdr>
        <w:top w:val="none" w:sz="0" w:space="0" w:color="auto"/>
        <w:left w:val="none" w:sz="0" w:space="0" w:color="auto"/>
        <w:bottom w:val="none" w:sz="0" w:space="0" w:color="auto"/>
        <w:right w:val="none" w:sz="0" w:space="0" w:color="auto"/>
      </w:divBdr>
    </w:div>
    <w:div w:id="1334533359">
      <w:bodyDiv w:val="1"/>
      <w:marLeft w:val="0"/>
      <w:marRight w:val="0"/>
      <w:marTop w:val="0"/>
      <w:marBottom w:val="0"/>
      <w:divBdr>
        <w:top w:val="none" w:sz="0" w:space="0" w:color="auto"/>
        <w:left w:val="none" w:sz="0" w:space="0" w:color="auto"/>
        <w:bottom w:val="none" w:sz="0" w:space="0" w:color="auto"/>
        <w:right w:val="none" w:sz="0" w:space="0" w:color="auto"/>
      </w:divBdr>
    </w:div>
    <w:div w:id="1335035831">
      <w:bodyDiv w:val="1"/>
      <w:marLeft w:val="0"/>
      <w:marRight w:val="0"/>
      <w:marTop w:val="0"/>
      <w:marBottom w:val="0"/>
      <w:divBdr>
        <w:top w:val="none" w:sz="0" w:space="0" w:color="auto"/>
        <w:left w:val="none" w:sz="0" w:space="0" w:color="auto"/>
        <w:bottom w:val="none" w:sz="0" w:space="0" w:color="auto"/>
        <w:right w:val="none" w:sz="0" w:space="0" w:color="auto"/>
      </w:divBdr>
      <w:divsChild>
        <w:div w:id="425732002">
          <w:marLeft w:val="0"/>
          <w:marRight w:val="0"/>
          <w:marTop w:val="0"/>
          <w:marBottom w:val="0"/>
          <w:divBdr>
            <w:top w:val="none" w:sz="0" w:space="0" w:color="auto"/>
            <w:left w:val="none" w:sz="0" w:space="0" w:color="auto"/>
            <w:bottom w:val="none" w:sz="0" w:space="0" w:color="auto"/>
            <w:right w:val="none" w:sz="0" w:space="0" w:color="auto"/>
          </w:divBdr>
        </w:div>
        <w:div w:id="90856185">
          <w:marLeft w:val="0"/>
          <w:marRight w:val="0"/>
          <w:marTop w:val="0"/>
          <w:marBottom w:val="0"/>
          <w:divBdr>
            <w:top w:val="none" w:sz="0" w:space="0" w:color="auto"/>
            <w:left w:val="none" w:sz="0" w:space="0" w:color="auto"/>
            <w:bottom w:val="none" w:sz="0" w:space="0" w:color="auto"/>
            <w:right w:val="none" w:sz="0" w:space="0" w:color="auto"/>
          </w:divBdr>
        </w:div>
        <w:div w:id="358238150">
          <w:marLeft w:val="0"/>
          <w:marRight w:val="0"/>
          <w:marTop w:val="0"/>
          <w:marBottom w:val="0"/>
          <w:divBdr>
            <w:top w:val="none" w:sz="0" w:space="0" w:color="auto"/>
            <w:left w:val="none" w:sz="0" w:space="0" w:color="auto"/>
            <w:bottom w:val="none" w:sz="0" w:space="0" w:color="auto"/>
            <w:right w:val="none" w:sz="0" w:space="0" w:color="auto"/>
          </w:divBdr>
        </w:div>
        <w:div w:id="21714256">
          <w:marLeft w:val="0"/>
          <w:marRight w:val="0"/>
          <w:marTop w:val="0"/>
          <w:marBottom w:val="0"/>
          <w:divBdr>
            <w:top w:val="none" w:sz="0" w:space="0" w:color="auto"/>
            <w:left w:val="none" w:sz="0" w:space="0" w:color="auto"/>
            <w:bottom w:val="none" w:sz="0" w:space="0" w:color="auto"/>
            <w:right w:val="none" w:sz="0" w:space="0" w:color="auto"/>
          </w:divBdr>
        </w:div>
        <w:div w:id="2111967924">
          <w:marLeft w:val="0"/>
          <w:marRight w:val="0"/>
          <w:marTop w:val="0"/>
          <w:marBottom w:val="0"/>
          <w:divBdr>
            <w:top w:val="none" w:sz="0" w:space="0" w:color="auto"/>
            <w:left w:val="none" w:sz="0" w:space="0" w:color="auto"/>
            <w:bottom w:val="none" w:sz="0" w:space="0" w:color="auto"/>
            <w:right w:val="none" w:sz="0" w:space="0" w:color="auto"/>
          </w:divBdr>
        </w:div>
        <w:div w:id="49379955">
          <w:marLeft w:val="0"/>
          <w:marRight w:val="0"/>
          <w:marTop w:val="0"/>
          <w:marBottom w:val="0"/>
          <w:divBdr>
            <w:top w:val="none" w:sz="0" w:space="0" w:color="auto"/>
            <w:left w:val="none" w:sz="0" w:space="0" w:color="auto"/>
            <w:bottom w:val="none" w:sz="0" w:space="0" w:color="auto"/>
            <w:right w:val="none" w:sz="0" w:space="0" w:color="auto"/>
          </w:divBdr>
        </w:div>
        <w:div w:id="1017540725">
          <w:marLeft w:val="0"/>
          <w:marRight w:val="0"/>
          <w:marTop w:val="0"/>
          <w:marBottom w:val="0"/>
          <w:divBdr>
            <w:top w:val="none" w:sz="0" w:space="0" w:color="auto"/>
            <w:left w:val="none" w:sz="0" w:space="0" w:color="auto"/>
            <w:bottom w:val="none" w:sz="0" w:space="0" w:color="auto"/>
            <w:right w:val="none" w:sz="0" w:space="0" w:color="auto"/>
          </w:divBdr>
        </w:div>
        <w:div w:id="1500392523">
          <w:marLeft w:val="0"/>
          <w:marRight w:val="0"/>
          <w:marTop w:val="0"/>
          <w:marBottom w:val="0"/>
          <w:divBdr>
            <w:top w:val="none" w:sz="0" w:space="0" w:color="auto"/>
            <w:left w:val="none" w:sz="0" w:space="0" w:color="auto"/>
            <w:bottom w:val="none" w:sz="0" w:space="0" w:color="auto"/>
            <w:right w:val="none" w:sz="0" w:space="0" w:color="auto"/>
          </w:divBdr>
        </w:div>
        <w:div w:id="1220438100">
          <w:marLeft w:val="0"/>
          <w:marRight w:val="0"/>
          <w:marTop w:val="0"/>
          <w:marBottom w:val="0"/>
          <w:divBdr>
            <w:top w:val="none" w:sz="0" w:space="0" w:color="auto"/>
            <w:left w:val="none" w:sz="0" w:space="0" w:color="auto"/>
            <w:bottom w:val="none" w:sz="0" w:space="0" w:color="auto"/>
            <w:right w:val="none" w:sz="0" w:space="0" w:color="auto"/>
          </w:divBdr>
        </w:div>
        <w:div w:id="368914643">
          <w:marLeft w:val="0"/>
          <w:marRight w:val="0"/>
          <w:marTop w:val="0"/>
          <w:marBottom w:val="0"/>
          <w:divBdr>
            <w:top w:val="none" w:sz="0" w:space="0" w:color="auto"/>
            <w:left w:val="none" w:sz="0" w:space="0" w:color="auto"/>
            <w:bottom w:val="none" w:sz="0" w:space="0" w:color="auto"/>
            <w:right w:val="none" w:sz="0" w:space="0" w:color="auto"/>
          </w:divBdr>
        </w:div>
        <w:div w:id="800806026">
          <w:marLeft w:val="0"/>
          <w:marRight w:val="0"/>
          <w:marTop w:val="0"/>
          <w:marBottom w:val="0"/>
          <w:divBdr>
            <w:top w:val="none" w:sz="0" w:space="0" w:color="auto"/>
            <w:left w:val="none" w:sz="0" w:space="0" w:color="auto"/>
            <w:bottom w:val="none" w:sz="0" w:space="0" w:color="auto"/>
            <w:right w:val="none" w:sz="0" w:space="0" w:color="auto"/>
          </w:divBdr>
        </w:div>
      </w:divsChild>
    </w:div>
    <w:div w:id="1337420063">
      <w:bodyDiv w:val="1"/>
      <w:marLeft w:val="0"/>
      <w:marRight w:val="0"/>
      <w:marTop w:val="0"/>
      <w:marBottom w:val="0"/>
      <w:divBdr>
        <w:top w:val="none" w:sz="0" w:space="0" w:color="auto"/>
        <w:left w:val="none" w:sz="0" w:space="0" w:color="auto"/>
        <w:bottom w:val="none" w:sz="0" w:space="0" w:color="auto"/>
        <w:right w:val="none" w:sz="0" w:space="0" w:color="auto"/>
      </w:divBdr>
    </w:div>
    <w:div w:id="1338851633">
      <w:bodyDiv w:val="1"/>
      <w:marLeft w:val="0"/>
      <w:marRight w:val="0"/>
      <w:marTop w:val="0"/>
      <w:marBottom w:val="0"/>
      <w:divBdr>
        <w:top w:val="none" w:sz="0" w:space="0" w:color="auto"/>
        <w:left w:val="none" w:sz="0" w:space="0" w:color="auto"/>
        <w:bottom w:val="none" w:sz="0" w:space="0" w:color="auto"/>
        <w:right w:val="none" w:sz="0" w:space="0" w:color="auto"/>
      </w:divBdr>
    </w:div>
    <w:div w:id="1342588649">
      <w:bodyDiv w:val="1"/>
      <w:marLeft w:val="0"/>
      <w:marRight w:val="0"/>
      <w:marTop w:val="0"/>
      <w:marBottom w:val="0"/>
      <w:divBdr>
        <w:top w:val="none" w:sz="0" w:space="0" w:color="auto"/>
        <w:left w:val="none" w:sz="0" w:space="0" w:color="auto"/>
        <w:bottom w:val="none" w:sz="0" w:space="0" w:color="auto"/>
        <w:right w:val="none" w:sz="0" w:space="0" w:color="auto"/>
      </w:divBdr>
      <w:divsChild>
        <w:div w:id="819158130">
          <w:marLeft w:val="547"/>
          <w:marRight w:val="0"/>
          <w:marTop w:val="0"/>
          <w:marBottom w:val="0"/>
          <w:divBdr>
            <w:top w:val="none" w:sz="0" w:space="0" w:color="auto"/>
            <w:left w:val="none" w:sz="0" w:space="0" w:color="auto"/>
            <w:bottom w:val="none" w:sz="0" w:space="0" w:color="auto"/>
            <w:right w:val="none" w:sz="0" w:space="0" w:color="auto"/>
          </w:divBdr>
        </w:div>
        <w:div w:id="2126803276">
          <w:marLeft w:val="547"/>
          <w:marRight w:val="0"/>
          <w:marTop w:val="0"/>
          <w:marBottom w:val="0"/>
          <w:divBdr>
            <w:top w:val="none" w:sz="0" w:space="0" w:color="auto"/>
            <w:left w:val="none" w:sz="0" w:space="0" w:color="auto"/>
            <w:bottom w:val="none" w:sz="0" w:space="0" w:color="auto"/>
            <w:right w:val="none" w:sz="0" w:space="0" w:color="auto"/>
          </w:divBdr>
        </w:div>
        <w:div w:id="874199832">
          <w:marLeft w:val="547"/>
          <w:marRight w:val="0"/>
          <w:marTop w:val="0"/>
          <w:marBottom w:val="0"/>
          <w:divBdr>
            <w:top w:val="none" w:sz="0" w:space="0" w:color="auto"/>
            <w:left w:val="none" w:sz="0" w:space="0" w:color="auto"/>
            <w:bottom w:val="none" w:sz="0" w:space="0" w:color="auto"/>
            <w:right w:val="none" w:sz="0" w:space="0" w:color="auto"/>
          </w:divBdr>
        </w:div>
        <w:div w:id="1866871019">
          <w:marLeft w:val="1166"/>
          <w:marRight w:val="0"/>
          <w:marTop w:val="0"/>
          <w:marBottom w:val="0"/>
          <w:divBdr>
            <w:top w:val="none" w:sz="0" w:space="0" w:color="auto"/>
            <w:left w:val="none" w:sz="0" w:space="0" w:color="auto"/>
            <w:bottom w:val="none" w:sz="0" w:space="0" w:color="auto"/>
            <w:right w:val="none" w:sz="0" w:space="0" w:color="auto"/>
          </w:divBdr>
        </w:div>
        <w:div w:id="812599436">
          <w:marLeft w:val="1166"/>
          <w:marRight w:val="0"/>
          <w:marTop w:val="0"/>
          <w:marBottom w:val="0"/>
          <w:divBdr>
            <w:top w:val="none" w:sz="0" w:space="0" w:color="auto"/>
            <w:left w:val="none" w:sz="0" w:space="0" w:color="auto"/>
            <w:bottom w:val="none" w:sz="0" w:space="0" w:color="auto"/>
            <w:right w:val="none" w:sz="0" w:space="0" w:color="auto"/>
          </w:divBdr>
        </w:div>
      </w:divsChild>
    </w:div>
    <w:div w:id="1344430572">
      <w:bodyDiv w:val="1"/>
      <w:marLeft w:val="0"/>
      <w:marRight w:val="0"/>
      <w:marTop w:val="0"/>
      <w:marBottom w:val="0"/>
      <w:divBdr>
        <w:top w:val="none" w:sz="0" w:space="0" w:color="auto"/>
        <w:left w:val="none" w:sz="0" w:space="0" w:color="auto"/>
        <w:bottom w:val="none" w:sz="0" w:space="0" w:color="auto"/>
        <w:right w:val="none" w:sz="0" w:space="0" w:color="auto"/>
      </w:divBdr>
    </w:div>
    <w:div w:id="1346321840">
      <w:bodyDiv w:val="1"/>
      <w:marLeft w:val="0"/>
      <w:marRight w:val="0"/>
      <w:marTop w:val="0"/>
      <w:marBottom w:val="0"/>
      <w:divBdr>
        <w:top w:val="none" w:sz="0" w:space="0" w:color="auto"/>
        <w:left w:val="none" w:sz="0" w:space="0" w:color="auto"/>
        <w:bottom w:val="none" w:sz="0" w:space="0" w:color="auto"/>
        <w:right w:val="none" w:sz="0" w:space="0" w:color="auto"/>
      </w:divBdr>
    </w:div>
    <w:div w:id="1371228258">
      <w:bodyDiv w:val="1"/>
      <w:marLeft w:val="0"/>
      <w:marRight w:val="0"/>
      <w:marTop w:val="0"/>
      <w:marBottom w:val="0"/>
      <w:divBdr>
        <w:top w:val="none" w:sz="0" w:space="0" w:color="auto"/>
        <w:left w:val="none" w:sz="0" w:space="0" w:color="auto"/>
        <w:bottom w:val="none" w:sz="0" w:space="0" w:color="auto"/>
        <w:right w:val="none" w:sz="0" w:space="0" w:color="auto"/>
      </w:divBdr>
    </w:div>
    <w:div w:id="1399749978">
      <w:bodyDiv w:val="1"/>
      <w:marLeft w:val="0"/>
      <w:marRight w:val="0"/>
      <w:marTop w:val="0"/>
      <w:marBottom w:val="0"/>
      <w:divBdr>
        <w:top w:val="none" w:sz="0" w:space="0" w:color="auto"/>
        <w:left w:val="none" w:sz="0" w:space="0" w:color="auto"/>
        <w:bottom w:val="none" w:sz="0" w:space="0" w:color="auto"/>
        <w:right w:val="none" w:sz="0" w:space="0" w:color="auto"/>
      </w:divBdr>
    </w:div>
    <w:div w:id="1407651255">
      <w:bodyDiv w:val="1"/>
      <w:marLeft w:val="0"/>
      <w:marRight w:val="0"/>
      <w:marTop w:val="0"/>
      <w:marBottom w:val="0"/>
      <w:divBdr>
        <w:top w:val="none" w:sz="0" w:space="0" w:color="auto"/>
        <w:left w:val="none" w:sz="0" w:space="0" w:color="auto"/>
        <w:bottom w:val="none" w:sz="0" w:space="0" w:color="auto"/>
        <w:right w:val="none" w:sz="0" w:space="0" w:color="auto"/>
      </w:divBdr>
    </w:div>
    <w:div w:id="1408578162">
      <w:bodyDiv w:val="1"/>
      <w:marLeft w:val="0"/>
      <w:marRight w:val="0"/>
      <w:marTop w:val="0"/>
      <w:marBottom w:val="0"/>
      <w:divBdr>
        <w:top w:val="none" w:sz="0" w:space="0" w:color="auto"/>
        <w:left w:val="none" w:sz="0" w:space="0" w:color="auto"/>
        <w:bottom w:val="none" w:sz="0" w:space="0" w:color="auto"/>
        <w:right w:val="none" w:sz="0" w:space="0" w:color="auto"/>
      </w:divBdr>
    </w:div>
    <w:div w:id="1421870326">
      <w:bodyDiv w:val="1"/>
      <w:marLeft w:val="0"/>
      <w:marRight w:val="0"/>
      <w:marTop w:val="0"/>
      <w:marBottom w:val="0"/>
      <w:divBdr>
        <w:top w:val="none" w:sz="0" w:space="0" w:color="auto"/>
        <w:left w:val="none" w:sz="0" w:space="0" w:color="auto"/>
        <w:bottom w:val="none" w:sz="0" w:space="0" w:color="auto"/>
        <w:right w:val="none" w:sz="0" w:space="0" w:color="auto"/>
      </w:divBdr>
      <w:divsChild>
        <w:div w:id="30035723">
          <w:marLeft w:val="547"/>
          <w:marRight w:val="0"/>
          <w:marTop w:val="0"/>
          <w:marBottom w:val="0"/>
          <w:divBdr>
            <w:top w:val="none" w:sz="0" w:space="0" w:color="auto"/>
            <w:left w:val="none" w:sz="0" w:space="0" w:color="auto"/>
            <w:bottom w:val="none" w:sz="0" w:space="0" w:color="auto"/>
            <w:right w:val="none" w:sz="0" w:space="0" w:color="auto"/>
          </w:divBdr>
        </w:div>
        <w:div w:id="187185304">
          <w:marLeft w:val="547"/>
          <w:marRight w:val="0"/>
          <w:marTop w:val="0"/>
          <w:marBottom w:val="0"/>
          <w:divBdr>
            <w:top w:val="none" w:sz="0" w:space="0" w:color="auto"/>
            <w:left w:val="none" w:sz="0" w:space="0" w:color="auto"/>
            <w:bottom w:val="none" w:sz="0" w:space="0" w:color="auto"/>
            <w:right w:val="none" w:sz="0" w:space="0" w:color="auto"/>
          </w:divBdr>
        </w:div>
        <w:div w:id="1279530704">
          <w:marLeft w:val="547"/>
          <w:marRight w:val="0"/>
          <w:marTop w:val="0"/>
          <w:marBottom w:val="0"/>
          <w:divBdr>
            <w:top w:val="none" w:sz="0" w:space="0" w:color="auto"/>
            <w:left w:val="none" w:sz="0" w:space="0" w:color="auto"/>
            <w:bottom w:val="none" w:sz="0" w:space="0" w:color="auto"/>
            <w:right w:val="none" w:sz="0" w:space="0" w:color="auto"/>
          </w:divBdr>
        </w:div>
        <w:div w:id="2029719340">
          <w:marLeft w:val="547"/>
          <w:marRight w:val="0"/>
          <w:marTop w:val="0"/>
          <w:marBottom w:val="0"/>
          <w:divBdr>
            <w:top w:val="none" w:sz="0" w:space="0" w:color="auto"/>
            <w:left w:val="none" w:sz="0" w:space="0" w:color="auto"/>
            <w:bottom w:val="none" w:sz="0" w:space="0" w:color="auto"/>
            <w:right w:val="none" w:sz="0" w:space="0" w:color="auto"/>
          </w:divBdr>
        </w:div>
        <w:div w:id="906842970">
          <w:marLeft w:val="547"/>
          <w:marRight w:val="0"/>
          <w:marTop w:val="0"/>
          <w:marBottom w:val="0"/>
          <w:divBdr>
            <w:top w:val="none" w:sz="0" w:space="0" w:color="auto"/>
            <w:left w:val="none" w:sz="0" w:space="0" w:color="auto"/>
            <w:bottom w:val="none" w:sz="0" w:space="0" w:color="auto"/>
            <w:right w:val="none" w:sz="0" w:space="0" w:color="auto"/>
          </w:divBdr>
        </w:div>
      </w:divsChild>
    </w:div>
    <w:div w:id="1433085368">
      <w:bodyDiv w:val="1"/>
      <w:marLeft w:val="0"/>
      <w:marRight w:val="0"/>
      <w:marTop w:val="0"/>
      <w:marBottom w:val="0"/>
      <w:divBdr>
        <w:top w:val="none" w:sz="0" w:space="0" w:color="auto"/>
        <w:left w:val="none" w:sz="0" w:space="0" w:color="auto"/>
        <w:bottom w:val="none" w:sz="0" w:space="0" w:color="auto"/>
        <w:right w:val="none" w:sz="0" w:space="0" w:color="auto"/>
      </w:divBdr>
    </w:div>
    <w:div w:id="1434743416">
      <w:bodyDiv w:val="1"/>
      <w:marLeft w:val="0"/>
      <w:marRight w:val="0"/>
      <w:marTop w:val="0"/>
      <w:marBottom w:val="0"/>
      <w:divBdr>
        <w:top w:val="none" w:sz="0" w:space="0" w:color="auto"/>
        <w:left w:val="none" w:sz="0" w:space="0" w:color="auto"/>
        <w:bottom w:val="none" w:sz="0" w:space="0" w:color="auto"/>
        <w:right w:val="none" w:sz="0" w:space="0" w:color="auto"/>
      </w:divBdr>
    </w:div>
    <w:div w:id="1442384277">
      <w:bodyDiv w:val="1"/>
      <w:marLeft w:val="0"/>
      <w:marRight w:val="0"/>
      <w:marTop w:val="0"/>
      <w:marBottom w:val="0"/>
      <w:divBdr>
        <w:top w:val="none" w:sz="0" w:space="0" w:color="auto"/>
        <w:left w:val="none" w:sz="0" w:space="0" w:color="auto"/>
        <w:bottom w:val="none" w:sz="0" w:space="0" w:color="auto"/>
        <w:right w:val="none" w:sz="0" w:space="0" w:color="auto"/>
      </w:divBdr>
    </w:div>
    <w:div w:id="1446386163">
      <w:bodyDiv w:val="1"/>
      <w:marLeft w:val="0"/>
      <w:marRight w:val="0"/>
      <w:marTop w:val="0"/>
      <w:marBottom w:val="0"/>
      <w:divBdr>
        <w:top w:val="none" w:sz="0" w:space="0" w:color="auto"/>
        <w:left w:val="none" w:sz="0" w:space="0" w:color="auto"/>
        <w:bottom w:val="none" w:sz="0" w:space="0" w:color="auto"/>
        <w:right w:val="none" w:sz="0" w:space="0" w:color="auto"/>
      </w:divBdr>
    </w:div>
    <w:div w:id="1449855857">
      <w:bodyDiv w:val="1"/>
      <w:marLeft w:val="0"/>
      <w:marRight w:val="0"/>
      <w:marTop w:val="0"/>
      <w:marBottom w:val="0"/>
      <w:divBdr>
        <w:top w:val="none" w:sz="0" w:space="0" w:color="auto"/>
        <w:left w:val="none" w:sz="0" w:space="0" w:color="auto"/>
        <w:bottom w:val="none" w:sz="0" w:space="0" w:color="auto"/>
        <w:right w:val="none" w:sz="0" w:space="0" w:color="auto"/>
      </w:divBdr>
    </w:div>
    <w:div w:id="1451243192">
      <w:bodyDiv w:val="1"/>
      <w:marLeft w:val="0"/>
      <w:marRight w:val="0"/>
      <w:marTop w:val="0"/>
      <w:marBottom w:val="0"/>
      <w:divBdr>
        <w:top w:val="none" w:sz="0" w:space="0" w:color="auto"/>
        <w:left w:val="none" w:sz="0" w:space="0" w:color="auto"/>
        <w:bottom w:val="none" w:sz="0" w:space="0" w:color="auto"/>
        <w:right w:val="none" w:sz="0" w:space="0" w:color="auto"/>
      </w:divBdr>
    </w:div>
    <w:div w:id="1457793143">
      <w:bodyDiv w:val="1"/>
      <w:marLeft w:val="0"/>
      <w:marRight w:val="0"/>
      <w:marTop w:val="0"/>
      <w:marBottom w:val="0"/>
      <w:divBdr>
        <w:top w:val="none" w:sz="0" w:space="0" w:color="auto"/>
        <w:left w:val="none" w:sz="0" w:space="0" w:color="auto"/>
        <w:bottom w:val="none" w:sz="0" w:space="0" w:color="auto"/>
        <w:right w:val="none" w:sz="0" w:space="0" w:color="auto"/>
      </w:divBdr>
      <w:divsChild>
        <w:div w:id="1077557274">
          <w:marLeft w:val="547"/>
          <w:marRight w:val="0"/>
          <w:marTop w:val="0"/>
          <w:marBottom w:val="0"/>
          <w:divBdr>
            <w:top w:val="none" w:sz="0" w:space="0" w:color="auto"/>
            <w:left w:val="none" w:sz="0" w:space="0" w:color="auto"/>
            <w:bottom w:val="none" w:sz="0" w:space="0" w:color="auto"/>
            <w:right w:val="none" w:sz="0" w:space="0" w:color="auto"/>
          </w:divBdr>
        </w:div>
      </w:divsChild>
    </w:div>
    <w:div w:id="1465464668">
      <w:bodyDiv w:val="1"/>
      <w:marLeft w:val="0"/>
      <w:marRight w:val="0"/>
      <w:marTop w:val="0"/>
      <w:marBottom w:val="0"/>
      <w:divBdr>
        <w:top w:val="none" w:sz="0" w:space="0" w:color="auto"/>
        <w:left w:val="none" w:sz="0" w:space="0" w:color="auto"/>
        <w:bottom w:val="none" w:sz="0" w:space="0" w:color="auto"/>
        <w:right w:val="none" w:sz="0" w:space="0" w:color="auto"/>
      </w:divBdr>
    </w:div>
    <w:div w:id="1467165055">
      <w:bodyDiv w:val="1"/>
      <w:marLeft w:val="0"/>
      <w:marRight w:val="0"/>
      <w:marTop w:val="0"/>
      <w:marBottom w:val="0"/>
      <w:divBdr>
        <w:top w:val="none" w:sz="0" w:space="0" w:color="auto"/>
        <w:left w:val="none" w:sz="0" w:space="0" w:color="auto"/>
        <w:bottom w:val="none" w:sz="0" w:space="0" w:color="auto"/>
        <w:right w:val="none" w:sz="0" w:space="0" w:color="auto"/>
      </w:divBdr>
    </w:div>
    <w:div w:id="1469544055">
      <w:bodyDiv w:val="1"/>
      <w:marLeft w:val="0"/>
      <w:marRight w:val="0"/>
      <w:marTop w:val="0"/>
      <w:marBottom w:val="0"/>
      <w:divBdr>
        <w:top w:val="none" w:sz="0" w:space="0" w:color="auto"/>
        <w:left w:val="none" w:sz="0" w:space="0" w:color="auto"/>
        <w:bottom w:val="none" w:sz="0" w:space="0" w:color="auto"/>
        <w:right w:val="none" w:sz="0" w:space="0" w:color="auto"/>
      </w:divBdr>
    </w:div>
    <w:div w:id="1490367597">
      <w:bodyDiv w:val="1"/>
      <w:marLeft w:val="0"/>
      <w:marRight w:val="0"/>
      <w:marTop w:val="0"/>
      <w:marBottom w:val="0"/>
      <w:divBdr>
        <w:top w:val="none" w:sz="0" w:space="0" w:color="auto"/>
        <w:left w:val="none" w:sz="0" w:space="0" w:color="auto"/>
        <w:bottom w:val="none" w:sz="0" w:space="0" w:color="auto"/>
        <w:right w:val="none" w:sz="0" w:space="0" w:color="auto"/>
      </w:divBdr>
    </w:div>
    <w:div w:id="1500850376">
      <w:bodyDiv w:val="1"/>
      <w:marLeft w:val="0"/>
      <w:marRight w:val="0"/>
      <w:marTop w:val="0"/>
      <w:marBottom w:val="0"/>
      <w:divBdr>
        <w:top w:val="none" w:sz="0" w:space="0" w:color="auto"/>
        <w:left w:val="none" w:sz="0" w:space="0" w:color="auto"/>
        <w:bottom w:val="none" w:sz="0" w:space="0" w:color="auto"/>
        <w:right w:val="none" w:sz="0" w:space="0" w:color="auto"/>
      </w:divBdr>
      <w:divsChild>
        <w:div w:id="1673098328">
          <w:marLeft w:val="547"/>
          <w:marRight w:val="0"/>
          <w:marTop w:val="0"/>
          <w:marBottom w:val="0"/>
          <w:divBdr>
            <w:top w:val="none" w:sz="0" w:space="0" w:color="auto"/>
            <w:left w:val="none" w:sz="0" w:space="0" w:color="auto"/>
            <w:bottom w:val="none" w:sz="0" w:space="0" w:color="auto"/>
            <w:right w:val="none" w:sz="0" w:space="0" w:color="auto"/>
          </w:divBdr>
        </w:div>
        <w:div w:id="84617189">
          <w:marLeft w:val="547"/>
          <w:marRight w:val="0"/>
          <w:marTop w:val="0"/>
          <w:marBottom w:val="0"/>
          <w:divBdr>
            <w:top w:val="none" w:sz="0" w:space="0" w:color="auto"/>
            <w:left w:val="none" w:sz="0" w:space="0" w:color="auto"/>
            <w:bottom w:val="none" w:sz="0" w:space="0" w:color="auto"/>
            <w:right w:val="none" w:sz="0" w:space="0" w:color="auto"/>
          </w:divBdr>
        </w:div>
        <w:div w:id="1750424823">
          <w:marLeft w:val="547"/>
          <w:marRight w:val="0"/>
          <w:marTop w:val="0"/>
          <w:marBottom w:val="0"/>
          <w:divBdr>
            <w:top w:val="none" w:sz="0" w:space="0" w:color="auto"/>
            <w:left w:val="none" w:sz="0" w:space="0" w:color="auto"/>
            <w:bottom w:val="none" w:sz="0" w:space="0" w:color="auto"/>
            <w:right w:val="none" w:sz="0" w:space="0" w:color="auto"/>
          </w:divBdr>
        </w:div>
        <w:div w:id="2083914954">
          <w:marLeft w:val="547"/>
          <w:marRight w:val="0"/>
          <w:marTop w:val="0"/>
          <w:marBottom w:val="0"/>
          <w:divBdr>
            <w:top w:val="none" w:sz="0" w:space="0" w:color="auto"/>
            <w:left w:val="none" w:sz="0" w:space="0" w:color="auto"/>
            <w:bottom w:val="none" w:sz="0" w:space="0" w:color="auto"/>
            <w:right w:val="none" w:sz="0" w:space="0" w:color="auto"/>
          </w:divBdr>
        </w:div>
        <w:div w:id="1400790937">
          <w:marLeft w:val="547"/>
          <w:marRight w:val="0"/>
          <w:marTop w:val="0"/>
          <w:marBottom w:val="0"/>
          <w:divBdr>
            <w:top w:val="none" w:sz="0" w:space="0" w:color="auto"/>
            <w:left w:val="none" w:sz="0" w:space="0" w:color="auto"/>
            <w:bottom w:val="none" w:sz="0" w:space="0" w:color="auto"/>
            <w:right w:val="none" w:sz="0" w:space="0" w:color="auto"/>
          </w:divBdr>
        </w:div>
        <w:div w:id="1298073326">
          <w:marLeft w:val="547"/>
          <w:marRight w:val="0"/>
          <w:marTop w:val="0"/>
          <w:marBottom w:val="0"/>
          <w:divBdr>
            <w:top w:val="none" w:sz="0" w:space="0" w:color="auto"/>
            <w:left w:val="none" w:sz="0" w:space="0" w:color="auto"/>
            <w:bottom w:val="none" w:sz="0" w:space="0" w:color="auto"/>
            <w:right w:val="none" w:sz="0" w:space="0" w:color="auto"/>
          </w:divBdr>
        </w:div>
      </w:divsChild>
    </w:div>
    <w:div w:id="1503622720">
      <w:bodyDiv w:val="1"/>
      <w:marLeft w:val="0"/>
      <w:marRight w:val="0"/>
      <w:marTop w:val="0"/>
      <w:marBottom w:val="0"/>
      <w:divBdr>
        <w:top w:val="none" w:sz="0" w:space="0" w:color="auto"/>
        <w:left w:val="none" w:sz="0" w:space="0" w:color="auto"/>
        <w:bottom w:val="none" w:sz="0" w:space="0" w:color="auto"/>
        <w:right w:val="none" w:sz="0" w:space="0" w:color="auto"/>
      </w:divBdr>
    </w:div>
    <w:div w:id="1503662688">
      <w:bodyDiv w:val="1"/>
      <w:marLeft w:val="0"/>
      <w:marRight w:val="0"/>
      <w:marTop w:val="0"/>
      <w:marBottom w:val="0"/>
      <w:divBdr>
        <w:top w:val="none" w:sz="0" w:space="0" w:color="auto"/>
        <w:left w:val="none" w:sz="0" w:space="0" w:color="auto"/>
        <w:bottom w:val="none" w:sz="0" w:space="0" w:color="auto"/>
        <w:right w:val="none" w:sz="0" w:space="0" w:color="auto"/>
      </w:divBdr>
      <w:divsChild>
        <w:div w:id="1445613594">
          <w:marLeft w:val="547"/>
          <w:marRight w:val="0"/>
          <w:marTop w:val="67"/>
          <w:marBottom w:val="0"/>
          <w:divBdr>
            <w:top w:val="none" w:sz="0" w:space="0" w:color="auto"/>
            <w:left w:val="none" w:sz="0" w:space="0" w:color="auto"/>
            <w:bottom w:val="none" w:sz="0" w:space="0" w:color="auto"/>
            <w:right w:val="none" w:sz="0" w:space="0" w:color="auto"/>
          </w:divBdr>
        </w:div>
        <w:div w:id="1358045103">
          <w:marLeft w:val="547"/>
          <w:marRight w:val="0"/>
          <w:marTop w:val="67"/>
          <w:marBottom w:val="0"/>
          <w:divBdr>
            <w:top w:val="none" w:sz="0" w:space="0" w:color="auto"/>
            <w:left w:val="none" w:sz="0" w:space="0" w:color="auto"/>
            <w:bottom w:val="none" w:sz="0" w:space="0" w:color="auto"/>
            <w:right w:val="none" w:sz="0" w:space="0" w:color="auto"/>
          </w:divBdr>
        </w:div>
        <w:div w:id="1186359092">
          <w:marLeft w:val="547"/>
          <w:marRight w:val="0"/>
          <w:marTop w:val="67"/>
          <w:marBottom w:val="0"/>
          <w:divBdr>
            <w:top w:val="none" w:sz="0" w:space="0" w:color="auto"/>
            <w:left w:val="none" w:sz="0" w:space="0" w:color="auto"/>
            <w:bottom w:val="none" w:sz="0" w:space="0" w:color="auto"/>
            <w:right w:val="none" w:sz="0" w:space="0" w:color="auto"/>
          </w:divBdr>
        </w:div>
      </w:divsChild>
    </w:div>
    <w:div w:id="1508131800">
      <w:bodyDiv w:val="1"/>
      <w:marLeft w:val="0"/>
      <w:marRight w:val="0"/>
      <w:marTop w:val="0"/>
      <w:marBottom w:val="0"/>
      <w:divBdr>
        <w:top w:val="none" w:sz="0" w:space="0" w:color="auto"/>
        <w:left w:val="none" w:sz="0" w:space="0" w:color="auto"/>
        <w:bottom w:val="none" w:sz="0" w:space="0" w:color="auto"/>
        <w:right w:val="none" w:sz="0" w:space="0" w:color="auto"/>
      </w:divBdr>
    </w:div>
    <w:div w:id="1515151992">
      <w:bodyDiv w:val="1"/>
      <w:marLeft w:val="0"/>
      <w:marRight w:val="0"/>
      <w:marTop w:val="0"/>
      <w:marBottom w:val="0"/>
      <w:divBdr>
        <w:top w:val="none" w:sz="0" w:space="0" w:color="auto"/>
        <w:left w:val="none" w:sz="0" w:space="0" w:color="auto"/>
        <w:bottom w:val="none" w:sz="0" w:space="0" w:color="auto"/>
        <w:right w:val="none" w:sz="0" w:space="0" w:color="auto"/>
      </w:divBdr>
    </w:div>
    <w:div w:id="1529872469">
      <w:bodyDiv w:val="1"/>
      <w:marLeft w:val="0"/>
      <w:marRight w:val="0"/>
      <w:marTop w:val="0"/>
      <w:marBottom w:val="0"/>
      <w:divBdr>
        <w:top w:val="none" w:sz="0" w:space="0" w:color="auto"/>
        <w:left w:val="none" w:sz="0" w:space="0" w:color="auto"/>
        <w:bottom w:val="none" w:sz="0" w:space="0" w:color="auto"/>
        <w:right w:val="none" w:sz="0" w:space="0" w:color="auto"/>
      </w:divBdr>
    </w:div>
    <w:div w:id="1537306031">
      <w:bodyDiv w:val="1"/>
      <w:marLeft w:val="0"/>
      <w:marRight w:val="0"/>
      <w:marTop w:val="0"/>
      <w:marBottom w:val="0"/>
      <w:divBdr>
        <w:top w:val="none" w:sz="0" w:space="0" w:color="auto"/>
        <w:left w:val="none" w:sz="0" w:space="0" w:color="auto"/>
        <w:bottom w:val="none" w:sz="0" w:space="0" w:color="auto"/>
        <w:right w:val="none" w:sz="0" w:space="0" w:color="auto"/>
      </w:divBdr>
    </w:div>
    <w:div w:id="1567761163">
      <w:bodyDiv w:val="1"/>
      <w:marLeft w:val="0"/>
      <w:marRight w:val="0"/>
      <w:marTop w:val="0"/>
      <w:marBottom w:val="0"/>
      <w:divBdr>
        <w:top w:val="none" w:sz="0" w:space="0" w:color="auto"/>
        <w:left w:val="none" w:sz="0" w:space="0" w:color="auto"/>
        <w:bottom w:val="none" w:sz="0" w:space="0" w:color="auto"/>
        <w:right w:val="none" w:sz="0" w:space="0" w:color="auto"/>
      </w:divBdr>
    </w:div>
    <w:div w:id="1572806691">
      <w:bodyDiv w:val="1"/>
      <w:marLeft w:val="0"/>
      <w:marRight w:val="0"/>
      <w:marTop w:val="0"/>
      <w:marBottom w:val="0"/>
      <w:divBdr>
        <w:top w:val="none" w:sz="0" w:space="0" w:color="auto"/>
        <w:left w:val="none" w:sz="0" w:space="0" w:color="auto"/>
        <w:bottom w:val="none" w:sz="0" w:space="0" w:color="auto"/>
        <w:right w:val="none" w:sz="0" w:space="0" w:color="auto"/>
      </w:divBdr>
    </w:div>
    <w:div w:id="1577865026">
      <w:bodyDiv w:val="1"/>
      <w:marLeft w:val="0"/>
      <w:marRight w:val="0"/>
      <w:marTop w:val="0"/>
      <w:marBottom w:val="0"/>
      <w:divBdr>
        <w:top w:val="none" w:sz="0" w:space="0" w:color="auto"/>
        <w:left w:val="none" w:sz="0" w:space="0" w:color="auto"/>
        <w:bottom w:val="none" w:sz="0" w:space="0" w:color="auto"/>
        <w:right w:val="none" w:sz="0" w:space="0" w:color="auto"/>
      </w:divBdr>
    </w:div>
    <w:div w:id="1606497342">
      <w:bodyDiv w:val="1"/>
      <w:marLeft w:val="0"/>
      <w:marRight w:val="0"/>
      <w:marTop w:val="0"/>
      <w:marBottom w:val="0"/>
      <w:divBdr>
        <w:top w:val="none" w:sz="0" w:space="0" w:color="auto"/>
        <w:left w:val="none" w:sz="0" w:space="0" w:color="auto"/>
        <w:bottom w:val="none" w:sz="0" w:space="0" w:color="auto"/>
        <w:right w:val="none" w:sz="0" w:space="0" w:color="auto"/>
      </w:divBdr>
    </w:div>
    <w:div w:id="1618216501">
      <w:bodyDiv w:val="1"/>
      <w:marLeft w:val="0"/>
      <w:marRight w:val="0"/>
      <w:marTop w:val="0"/>
      <w:marBottom w:val="0"/>
      <w:divBdr>
        <w:top w:val="none" w:sz="0" w:space="0" w:color="auto"/>
        <w:left w:val="none" w:sz="0" w:space="0" w:color="auto"/>
        <w:bottom w:val="none" w:sz="0" w:space="0" w:color="auto"/>
        <w:right w:val="none" w:sz="0" w:space="0" w:color="auto"/>
      </w:divBdr>
    </w:div>
    <w:div w:id="1650087379">
      <w:bodyDiv w:val="1"/>
      <w:marLeft w:val="0"/>
      <w:marRight w:val="0"/>
      <w:marTop w:val="0"/>
      <w:marBottom w:val="0"/>
      <w:divBdr>
        <w:top w:val="none" w:sz="0" w:space="0" w:color="auto"/>
        <w:left w:val="none" w:sz="0" w:space="0" w:color="auto"/>
        <w:bottom w:val="none" w:sz="0" w:space="0" w:color="auto"/>
        <w:right w:val="none" w:sz="0" w:space="0" w:color="auto"/>
      </w:divBdr>
    </w:div>
    <w:div w:id="1693603580">
      <w:bodyDiv w:val="1"/>
      <w:marLeft w:val="0"/>
      <w:marRight w:val="0"/>
      <w:marTop w:val="0"/>
      <w:marBottom w:val="0"/>
      <w:divBdr>
        <w:top w:val="none" w:sz="0" w:space="0" w:color="auto"/>
        <w:left w:val="none" w:sz="0" w:space="0" w:color="auto"/>
        <w:bottom w:val="none" w:sz="0" w:space="0" w:color="auto"/>
        <w:right w:val="none" w:sz="0" w:space="0" w:color="auto"/>
      </w:divBdr>
    </w:div>
    <w:div w:id="1695620159">
      <w:bodyDiv w:val="1"/>
      <w:marLeft w:val="0"/>
      <w:marRight w:val="0"/>
      <w:marTop w:val="0"/>
      <w:marBottom w:val="0"/>
      <w:divBdr>
        <w:top w:val="none" w:sz="0" w:space="0" w:color="auto"/>
        <w:left w:val="none" w:sz="0" w:space="0" w:color="auto"/>
        <w:bottom w:val="none" w:sz="0" w:space="0" w:color="auto"/>
        <w:right w:val="none" w:sz="0" w:space="0" w:color="auto"/>
      </w:divBdr>
    </w:div>
    <w:div w:id="1698265191">
      <w:bodyDiv w:val="1"/>
      <w:marLeft w:val="0"/>
      <w:marRight w:val="0"/>
      <w:marTop w:val="0"/>
      <w:marBottom w:val="0"/>
      <w:divBdr>
        <w:top w:val="none" w:sz="0" w:space="0" w:color="auto"/>
        <w:left w:val="none" w:sz="0" w:space="0" w:color="auto"/>
        <w:bottom w:val="none" w:sz="0" w:space="0" w:color="auto"/>
        <w:right w:val="none" w:sz="0" w:space="0" w:color="auto"/>
      </w:divBdr>
    </w:div>
    <w:div w:id="1703246063">
      <w:bodyDiv w:val="1"/>
      <w:marLeft w:val="0"/>
      <w:marRight w:val="0"/>
      <w:marTop w:val="0"/>
      <w:marBottom w:val="0"/>
      <w:divBdr>
        <w:top w:val="none" w:sz="0" w:space="0" w:color="auto"/>
        <w:left w:val="none" w:sz="0" w:space="0" w:color="auto"/>
        <w:bottom w:val="none" w:sz="0" w:space="0" w:color="auto"/>
        <w:right w:val="none" w:sz="0" w:space="0" w:color="auto"/>
      </w:divBdr>
    </w:div>
    <w:div w:id="1713994180">
      <w:bodyDiv w:val="1"/>
      <w:marLeft w:val="0"/>
      <w:marRight w:val="0"/>
      <w:marTop w:val="0"/>
      <w:marBottom w:val="0"/>
      <w:divBdr>
        <w:top w:val="none" w:sz="0" w:space="0" w:color="auto"/>
        <w:left w:val="none" w:sz="0" w:space="0" w:color="auto"/>
        <w:bottom w:val="none" w:sz="0" w:space="0" w:color="auto"/>
        <w:right w:val="none" w:sz="0" w:space="0" w:color="auto"/>
      </w:divBdr>
    </w:div>
    <w:div w:id="1722899941">
      <w:bodyDiv w:val="1"/>
      <w:marLeft w:val="0"/>
      <w:marRight w:val="0"/>
      <w:marTop w:val="0"/>
      <w:marBottom w:val="0"/>
      <w:divBdr>
        <w:top w:val="none" w:sz="0" w:space="0" w:color="auto"/>
        <w:left w:val="none" w:sz="0" w:space="0" w:color="auto"/>
        <w:bottom w:val="none" w:sz="0" w:space="0" w:color="auto"/>
        <w:right w:val="none" w:sz="0" w:space="0" w:color="auto"/>
      </w:divBdr>
    </w:div>
    <w:div w:id="1764568671">
      <w:bodyDiv w:val="1"/>
      <w:marLeft w:val="0"/>
      <w:marRight w:val="0"/>
      <w:marTop w:val="0"/>
      <w:marBottom w:val="0"/>
      <w:divBdr>
        <w:top w:val="none" w:sz="0" w:space="0" w:color="auto"/>
        <w:left w:val="none" w:sz="0" w:space="0" w:color="auto"/>
        <w:bottom w:val="none" w:sz="0" w:space="0" w:color="auto"/>
        <w:right w:val="none" w:sz="0" w:space="0" w:color="auto"/>
      </w:divBdr>
    </w:div>
    <w:div w:id="1767535063">
      <w:bodyDiv w:val="1"/>
      <w:marLeft w:val="0"/>
      <w:marRight w:val="0"/>
      <w:marTop w:val="0"/>
      <w:marBottom w:val="0"/>
      <w:divBdr>
        <w:top w:val="none" w:sz="0" w:space="0" w:color="auto"/>
        <w:left w:val="none" w:sz="0" w:space="0" w:color="auto"/>
        <w:bottom w:val="none" w:sz="0" w:space="0" w:color="auto"/>
        <w:right w:val="none" w:sz="0" w:space="0" w:color="auto"/>
      </w:divBdr>
      <w:divsChild>
        <w:div w:id="1146124761">
          <w:marLeft w:val="756"/>
          <w:marRight w:val="756"/>
          <w:marTop w:val="0"/>
          <w:marBottom w:val="0"/>
          <w:divBdr>
            <w:top w:val="none" w:sz="0" w:space="0" w:color="auto"/>
            <w:left w:val="none" w:sz="0" w:space="0" w:color="auto"/>
            <w:bottom w:val="none" w:sz="0" w:space="0" w:color="auto"/>
            <w:right w:val="none" w:sz="0" w:space="0" w:color="auto"/>
          </w:divBdr>
        </w:div>
        <w:div w:id="1919899836">
          <w:marLeft w:val="0"/>
          <w:marRight w:val="0"/>
          <w:marTop w:val="0"/>
          <w:marBottom w:val="0"/>
          <w:divBdr>
            <w:top w:val="none" w:sz="0" w:space="0" w:color="auto"/>
            <w:left w:val="none" w:sz="0" w:space="0" w:color="auto"/>
            <w:bottom w:val="none" w:sz="0" w:space="0" w:color="auto"/>
            <w:right w:val="none" w:sz="0" w:space="0" w:color="auto"/>
          </w:divBdr>
          <w:divsChild>
            <w:div w:id="1255935654">
              <w:marLeft w:val="0"/>
              <w:marRight w:val="0"/>
              <w:marTop w:val="0"/>
              <w:marBottom w:val="0"/>
              <w:divBdr>
                <w:top w:val="none" w:sz="0" w:space="0" w:color="auto"/>
                <w:left w:val="none" w:sz="0" w:space="0" w:color="auto"/>
                <w:bottom w:val="none" w:sz="0" w:space="0" w:color="auto"/>
                <w:right w:val="none" w:sz="0" w:space="0" w:color="auto"/>
              </w:divBdr>
              <w:divsChild>
                <w:div w:id="1054741931">
                  <w:marLeft w:val="0"/>
                  <w:marRight w:val="0"/>
                  <w:marTop w:val="0"/>
                  <w:marBottom w:val="0"/>
                  <w:divBdr>
                    <w:top w:val="none" w:sz="0" w:space="0" w:color="auto"/>
                    <w:left w:val="none" w:sz="0" w:space="0" w:color="auto"/>
                    <w:bottom w:val="none" w:sz="0" w:space="0" w:color="auto"/>
                    <w:right w:val="none" w:sz="0" w:space="0" w:color="auto"/>
                  </w:divBdr>
                  <w:divsChild>
                    <w:div w:id="498077285">
                      <w:marLeft w:val="756"/>
                      <w:marRight w:val="756"/>
                      <w:marTop w:val="0"/>
                      <w:marBottom w:val="0"/>
                      <w:divBdr>
                        <w:top w:val="none" w:sz="0" w:space="0" w:color="auto"/>
                        <w:left w:val="none" w:sz="0" w:space="0" w:color="auto"/>
                        <w:bottom w:val="none" w:sz="0" w:space="0" w:color="auto"/>
                        <w:right w:val="none" w:sz="0" w:space="0" w:color="auto"/>
                      </w:divBdr>
                      <w:divsChild>
                        <w:div w:id="570696787">
                          <w:marLeft w:val="522"/>
                          <w:marRight w:val="0"/>
                          <w:marTop w:val="100"/>
                          <w:marBottom w:val="0"/>
                          <w:divBdr>
                            <w:top w:val="none" w:sz="0" w:space="0" w:color="auto"/>
                            <w:left w:val="none" w:sz="0" w:space="0" w:color="auto"/>
                            <w:bottom w:val="single" w:sz="36" w:space="0" w:color="587DB8"/>
                            <w:right w:val="none" w:sz="0" w:space="0" w:color="auto"/>
                          </w:divBdr>
                        </w:div>
                      </w:divsChild>
                    </w:div>
                  </w:divsChild>
                </w:div>
              </w:divsChild>
            </w:div>
          </w:divsChild>
        </w:div>
      </w:divsChild>
    </w:div>
    <w:div w:id="1777940264">
      <w:bodyDiv w:val="1"/>
      <w:marLeft w:val="0"/>
      <w:marRight w:val="0"/>
      <w:marTop w:val="0"/>
      <w:marBottom w:val="0"/>
      <w:divBdr>
        <w:top w:val="none" w:sz="0" w:space="0" w:color="auto"/>
        <w:left w:val="none" w:sz="0" w:space="0" w:color="auto"/>
        <w:bottom w:val="none" w:sz="0" w:space="0" w:color="auto"/>
        <w:right w:val="none" w:sz="0" w:space="0" w:color="auto"/>
      </w:divBdr>
    </w:div>
    <w:div w:id="1816607257">
      <w:bodyDiv w:val="1"/>
      <w:marLeft w:val="0"/>
      <w:marRight w:val="0"/>
      <w:marTop w:val="0"/>
      <w:marBottom w:val="0"/>
      <w:divBdr>
        <w:top w:val="none" w:sz="0" w:space="0" w:color="auto"/>
        <w:left w:val="none" w:sz="0" w:space="0" w:color="auto"/>
        <w:bottom w:val="none" w:sz="0" w:space="0" w:color="auto"/>
        <w:right w:val="none" w:sz="0" w:space="0" w:color="auto"/>
      </w:divBdr>
    </w:div>
    <w:div w:id="1823496132">
      <w:bodyDiv w:val="1"/>
      <w:marLeft w:val="0"/>
      <w:marRight w:val="0"/>
      <w:marTop w:val="0"/>
      <w:marBottom w:val="0"/>
      <w:divBdr>
        <w:top w:val="none" w:sz="0" w:space="0" w:color="auto"/>
        <w:left w:val="none" w:sz="0" w:space="0" w:color="auto"/>
        <w:bottom w:val="none" w:sz="0" w:space="0" w:color="auto"/>
        <w:right w:val="none" w:sz="0" w:space="0" w:color="auto"/>
      </w:divBdr>
    </w:div>
    <w:div w:id="1832914384">
      <w:bodyDiv w:val="1"/>
      <w:marLeft w:val="0"/>
      <w:marRight w:val="0"/>
      <w:marTop w:val="0"/>
      <w:marBottom w:val="0"/>
      <w:divBdr>
        <w:top w:val="none" w:sz="0" w:space="0" w:color="auto"/>
        <w:left w:val="none" w:sz="0" w:space="0" w:color="auto"/>
        <w:bottom w:val="none" w:sz="0" w:space="0" w:color="auto"/>
        <w:right w:val="none" w:sz="0" w:space="0" w:color="auto"/>
      </w:divBdr>
    </w:div>
    <w:div w:id="1839077092">
      <w:bodyDiv w:val="1"/>
      <w:marLeft w:val="0"/>
      <w:marRight w:val="0"/>
      <w:marTop w:val="0"/>
      <w:marBottom w:val="0"/>
      <w:divBdr>
        <w:top w:val="none" w:sz="0" w:space="0" w:color="auto"/>
        <w:left w:val="none" w:sz="0" w:space="0" w:color="auto"/>
        <w:bottom w:val="none" w:sz="0" w:space="0" w:color="auto"/>
        <w:right w:val="none" w:sz="0" w:space="0" w:color="auto"/>
      </w:divBdr>
    </w:div>
    <w:div w:id="1843737517">
      <w:bodyDiv w:val="1"/>
      <w:marLeft w:val="0"/>
      <w:marRight w:val="0"/>
      <w:marTop w:val="0"/>
      <w:marBottom w:val="0"/>
      <w:divBdr>
        <w:top w:val="none" w:sz="0" w:space="0" w:color="auto"/>
        <w:left w:val="none" w:sz="0" w:space="0" w:color="auto"/>
        <w:bottom w:val="none" w:sz="0" w:space="0" w:color="auto"/>
        <w:right w:val="none" w:sz="0" w:space="0" w:color="auto"/>
      </w:divBdr>
    </w:div>
    <w:div w:id="1846358845">
      <w:bodyDiv w:val="1"/>
      <w:marLeft w:val="0"/>
      <w:marRight w:val="0"/>
      <w:marTop w:val="0"/>
      <w:marBottom w:val="0"/>
      <w:divBdr>
        <w:top w:val="none" w:sz="0" w:space="0" w:color="auto"/>
        <w:left w:val="none" w:sz="0" w:space="0" w:color="auto"/>
        <w:bottom w:val="none" w:sz="0" w:space="0" w:color="auto"/>
        <w:right w:val="none" w:sz="0" w:space="0" w:color="auto"/>
      </w:divBdr>
    </w:div>
    <w:div w:id="1869247955">
      <w:bodyDiv w:val="1"/>
      <w:marLeft w:val="0"/>
      <w:marRight w:val="0"/>
      <w:marTop w:val="0"/>
      <w:marBottom w:val="0"/>
      <w:divBdr>
        <w:top w:val="none" w:sz="0" w:space="0" w:color="auto"/>
        <w:left w:val="none" w:sz="0" w:space="0" w:color="auto"/>
        <w:bottom w:val="none" w:sz="0" w:space="0" w:color="auto"/>
        <w:right w:val="none" w:sz="0" w:space="0" w:color="auto"/>
      </w:divBdr>
    </w:div>
    <w:div w:id="1870146885">
      <w:bodyDiv w:val="1"/>
      <w:marLeft w:val="0"/>
      <w:marRight w:val="0"/>
      <w:marTop w:val="0"/>
      <w:marBottom w:val="0"/>
      <w:divBdr>
        <w:top w:val="none" w:sz="0" w:space="0" w:color="auto"/>
        <w:left w:val="none" w:sz="0" w:space="0" w:color="auto"/>
        <w:bottom w:val="none" w:sz="0" w:space="0" w:color="auto"/>
        <w:right w:val="none" w:sz="0" w:space="0" w:color="auto"/>
      </w:divBdr>
      <w:divsChild>
        <w:div w:id="816652733">
          <w:marLeft w:val="360"/>
          <w:marRight w:val="0"/>
          <w:marTop w:val="0"/>
          <w:marBottom w:val="0"/>
          <w:divBdr>
            <w:top w:val="none" w:sz="0" w:space="0" w:color="auto"/>
            <w:left w:val="none" w:sz="0" w:space="0" w:color="auto"/>
            <w:bottom w:val="none" w:sz="0" w:space="0" w:color="auto"/>
            <w:right w:val="none" w:sz="0" w:space="0" w:color="auto"/>
          </w:divBdr>
        </w:div>
      </w:divsChild>
    </w:div>
    <w:div w:id="1891453494">
      <w:bodyDiv w:val="1"/>
      <w:marLeft w:val="0"/>
      <w:marRight w:val="0"/>
      <w:marTop w:val="0"/>
      <w:marBottom w:val="0"/>
      <w:divBdr>
        <w:top w:val="none" w:sz="0" w:space="0" w:color="auto"/>
        <w:left w:val="none" w:sz="0" w:space="0" w:color="auto"/>
        <w:bottom w:val="none" w:sz="0" w:space="0" w:color="auto"/>
        <w:right w:val="none" w:sz="0" w:space="0" w:color="auto"/>
      </w:divBdr>
    </w:div>
    <w:div w:id="1912302423">
      <w:bodyDiv w:val="1"/>
      <w:marLeft w:val="0"/>
      <w:marRight w:val="0"/>
      <w:marTop w:val="0"/>
      <w:marBottom w:val="0"/>
      <w:divBdr>
        <w:top w:val="none" w:sz="0" w:space="0" w:color="auto"/>
        <w:left w:val="none" w:sz="0" w:space="0" w:color="auto"/>
        <w:bottom w:val="none" w:sz="0" w:space="0" w:color="auto"/>
        <w:right w:val="none" w:sz="0" w:space="0" w:color="auto"/>
      </w:divBdr>
    </w:div>
    <w:div w:id="1913466520">
      <w:bodyDiv w:val="1"/>
      <w:marLeft w:val="0"/>
      <w:marRight w:val="0"/>
      <w:marTop w:val="0"/>
      <w:marBottom w:val="0"/>
      <w:divBdr>
        <w:top w:val="none" w:sz="0" w:space="0" w:color="auto"/>
        <w:left w:val="none" w:sz="0" w:space="0" w:color="auto"/>
        <w:bottom w:val="none" w:sz="0" w:space="0" w:color="auto"/>
        <w:right w:val="none" w:sz="0" w:space="0" w:color="auto"/>
      </w:divBdr>
    </w:div>
    <w:div w:id="1929190076">
      <w:bodyDiv w:val="1"/>
      <w:marLeft w:val="0"/>
      <w:marRight w:val="0"/>
      <w:marTop w:val="0"/>
      <w:marBottom w:val="0"/>
      <w:divBdr>
        <w:top w:val="none" w:sz="0" w:space="0" w:color="auto"/>
        <w:left w:val="none" w:sz="0" w:space="0" w:color="auto"/>
        <w:bottom w:val="none" w:sz="0" w:space="0" w:color="auto"/>
        <w:right w:val="none" w:sz="0" w:space="0" w:color="auto"/>
      </w:divBdr>
    </w:div>
    <w:div w:id="1952742999">
      <w:bodyDiv w:val="1"/>
      <w:marLeft w:val="0"/>
      <w:marRight w:val="0"/>
      <w:marTop w:val="0"/>
      <w:marBottom w:val="0"/>
      <w:divBdr>
        <w:top w:val="none" w:sz="0" w:space="0" w:color="auto"/>
        <w:left w:val="none" w:sz="0" w:space="0" w:color="auto"/>
        <w:bottom w:val="none" w:sz="0" w:space="0" w:color="auto"/>
        <w:right w:val="none" w:sz="0" w:space="0" w:color="auto"/>
      </w:divBdr>
    </w:div>
    <w:div w:id="1962346223">
      <w:bodyDiv w:val="1"/>
      <w:marLeft w:val="0"/>
      <w:marRight w:val="0"/>
      <w:marTop w:val="0"/>
      <w:marBottom w:val="0"/>
      <w:divBdr>
        <w:top w:val="none" w:sz="0" w:space="0" w:color="auto"/>
        <w:left w:val="none" w:sz="0" w:space="0" w:color="auto"/>
        <w:bottom w:val="none" w:sz="0" w:space="0" w:color="auto"/>
        <w:right w:val="none" w:sz="0" w:space="0" w:color="auto"/>
      </w:divBdr>
    </w:div>
    <w:div w:id="1962421101">
      <w:bodyDiv w:val="1"/>
      <w:marLeft w:val="0"/>
      <w:marRight w:val="0"/>
      <w:marTop w:val="0"/>
      <w:marBottom w:val="0"/>
      <w:divBdr>
        <w:top w:val="none" w:sz="0" w:space="0" w:color="auto"/>
        <w:left w:val="none" w:sz="0" w:space="0" w:color="auto"/>
        <w:bottom w:val="none" w:sz="0" w:space="0" w:color="auto"/>
        <w:right w:val="none" w:sz="0" w:space="0" w:color="auto"/>
      </w:divBdr>
    </w:div>
    <w:div w:id="1965116461">
      <w:bodyDiv w:val="1"/>
      <w:marLeft w:val="0"/>
      <w:marRight w:val="0"/>
      <w:marTop w:val="0"/>
      <w:marBottom w:val="0"/>
      <w:divBdr>
        <w:top w:val="none" w:sz="0" w:space="0" w:color="auto"/>
        <w:left w:val="none" w:sz="0" w:space="0" w:color="auto"/>
        <w:bottom w:val="none" w:sz="0" w:space="0" w:color="auto"/>
        <w:right w:val="none" w:sz="0" w:space="0" w:color="auto"/>
      </w:divBdr>
    </w:div>
    <w:div w:id="1973171871">
      <w:bodyDiv w:val="1"/>
      <w:marLeft w:val="0"/>
      <w:marRight w:val="0"/>
      <w:marTop w:val="0"/>
      <w:marBottom w:val="0"/>
      <w:divBdr>
        <w:top w:val="none" w:sz="0" w:space="0" w:color="auto"/>
        <w:left w:val="none" w:sz="0" w:space="0" w:color="auto"/>
        <w:bottom w:val="none" w:sz="0" w:space="0" w:color="auto"/>
        <w:right w:val="none" w:sz="0" w:space="0" w:color="auto"/>
      </w:divBdr>
    </w:div>
    <w:div w:id="1985969987">
      <w:bodyDiv w:val="1"/>
      <w:marLeft w:val="0"/>
      <w:marRight w:val="0"/>
      <w:marTop w:val="0"/>
      <w:marBottom w:val="0"/>
      <w:divBdr>
        <w:top w:val="none" w:sz="0" w:space="0" w:color="auto"/>
        <w:left w:val="none" w:sz="0" w:space="0" w:color="auto"/>
        <w:bottom w:val="none" w:sz="0" w:space="0" w:color="auto"/>
        <w:right w:val="none" w:sz="0" w:space="0" w:color="auto"/>
      </w:divBdr>
    </w:div>
    <w:div w:id="1986082038">
      <w:bodyDiv w:val="1"/>
      <w:marLeft w:val="0"/>
      <w:marRight w:val="0"/>
      <w:marTop w:val="0"/>
      <w:marBottom w:val="0"/>
      <w:divBdr>
        <w:top w:val="none" w:sz="0" w:space="0" w:color="auto"/>
        <w:left w:val="none" w:sz="0" w:space="0" w:color="auto"/>
        <w:bottom w:val="none" w:sz="0" w:space="0" w:color="auto"/>
        <w:right w:val="none" w:sz="0" w:space="0" w:color="auto"/>
      </w:divBdr>
    </w:div>
    <w:div w:id="1990205048">
      <w:bodyDiv w:val="1"/>
      <w:marLeft w:val="0"/>
      <w:marRight w:val="0"/>
      <w:marTop w:val="0"/>
      <w:marBottom w:val="0"/>
      <w:divBdr>
        <w:top w:val="none" w:sz="0" w:space="0" w:color="auto"/>
        <w:left w:val="none" w:sz="0" w:space="0" w:color="auto"/>
        <w:bottom w:val="none" w:sz="0" w:space="0" w:color="auto"/>
        <w:right w:val="none" w:sz="0" w:space="0" w:color="auto"/>
      </w:divBdr>
    </w:div>
    <w:div w:id="1999915931">
      <w:bodyDiv w:val="1"/>
      <w:marLeft w:val="0"/>
      <w:marRight w:val="0"/>
      <w:marTop w:val="0"/>
      <w:marBottom w:val="0"/>
      <w:divBdr>
        <w:top w:val="none" w:sz="0" w:space="0" w:color="auto"/>
        <w:left w:val="none" w:sz="0" w:space="0" w:color="auto"/>
        <w:bottom w:val="none" w:sz="0" w:space="0" w:color="auto"/>
        <w:right w:val="none" w:sz="0" w:space="0" w:color="auto"/>
      </w:divBdr>
    </w:div>
    <w:div w:id="2006476146">
      <w:bodyDiv w:val="1"/>
      <w:marLeft w:val="0"/>
      <w:marRight w:val="0"/>
      <w:marTop w:val="0"/>
      <w:marBottom w:val="0"/>
      <w:divBdr>
        <w:top w:val="none" w:sz="0" w:space="0" w:color="auto"/>
        <w:left w:val="none" w:sz="0" w:space="0" w:color="auto"/>
        <w:bottom w:val="none" w:sz="0" w:space="0" w:color="auto"/>
        <w:right w:val="none" w:sz="0" w:space="0" w:color="auto"/>
      </w:divBdr>
      <w:divsChild>
        <w:div w:id="544677040">
          <w:marLeft w:val="756"/>
          <w:marRight w:val="756"/>
          <w:marTop w:val="0"/>
          <w:marBottom w:val="0"/>
          <w:divBdr>
            <w:top w:val="none" w:sz="0" w:space="0" w:color="auto"/>
            <w:left w:val="none" w:sz="0" w:space="0" w:color="auto"/>
            <w:bottom w:val="none" w:sz="0" w:space="0" w:color="auto"/>
            <w:right w:val="none" w:sz="0" w:space="0" w:color="auto"/>
          </w:divBdr>
        </w:div>
        <w:div w:id="1086852360">
          <w:marLeft w:val="0"/>
          <w:marRight w:val="0"/>
          <w:marTop w:val="0"/>
          <w:marBottom w:val="0"/>
          <w:divBdr>
            <w:top w:val="none" w:sz="0" w:space="0" w:color="auto"/>
            <w:left w:val="none" w:sz="0" w:space="0" w:color="auto"/>
            <w:bottom w:val="none" w:sz="0" w:space="0" w:color="auto"/>
            <w:right w:val="none" w:sz="0" w:space="0" w:color="auto"/>
          </w:divBdr>
          <w:divsChild>
            <w:div w:id="2059277075">
              <w:marLeft w:val="0"/>
              <w:marRight w:val="0"/>
              <w:marTop w:val="0"/>
              <w:marBottom w:val="0"/>
              <w:divBdr>
                <w:top w:val="none" w:sz="0" w:space="0" w:color="auto"/>
                <w:left w:val="none" w:sz="0" w:space="0" w:color="auto"/>
                <w:bottom w:val="none" w:sz="0" w:space="0" w:color="auto"/>
                <w:right w:val="none" w:sz="0" w:space="0" w:color="auto"/>
              </w:divBdr>
              <w:divsChild>
                <w:div w:id="2006319397">
                  <w:marLeft w:val="0"/>
                  <w:marRight w:val="0"/>
                  <w:marTop w:val="0"/>
                  <w:marBottom w:val="0"/>
                  <w:divBdr>
                    <w:top w:val="none" w:sz="0" w:space="0" w:color="auto"/>
                    <w:left w:val="none" w:sz="0" w:space="0" w:color="auto"/>
                    <w:bottom w:val="none" w:sz="0" w:space="0" w:color="auto"/>
                    <w:right w:val="none" w:sz="0" w:space="0" w:color="auto"/>
                  </w:divBdr>
                  <w:divsChild>
                    <w:div w:id="480970505">
                      <w:marLeft w:val="756"/>
                      <w:marRight w:val="756"/>
                      <w:marTop w:val="0"/>
                      <w:marBottom w:val="0"/>
                      <w:divBdr>
                        <w:top w:val="none" w:sz="0" w:space="0" w:color="auto"/>
                        <w:left w:val="none" w:sz="0" w:space="0" w:color="auto"/>
                        <w:bottom w:val="none" w:sz="0" w:space="0" w:color="auto"/>
                        <w:right w:val="none" w:sz="0" w:space="0" w:color="auto"/>
                      </w:divBdr>
                      <w:divsChild>
                        <w:div w:id="331952879">
                          <w:marLeft w:val="522"/>
                          <w:marRight w:val="0"/>
                          <w:marTop w:val="100"/>
                          <w:marBottom w:val="0"/>
                          <w:divBdr>
                            <w:top w:val="none" w:sz="0" w:space="0" w:color="auto"/>
                            <w:left w:val="none" w:sz="0" w:space="0" w:color="auto"/>
                            <w:bottom w:val="single" w:sz="36" w:space="0" w:color="587DB8"/>
                            <w:right w:val="none" w:sz="0" w:space="0" w:color="auto"/>
                          </w:divBdr>
                        </w:div>
                      </w:divsChild>
                    </w:div>
                  </w:divsChild>
                </w:div>
              </w:divsChild>
            </w:div>
          </w:divsChild>
        </w:div>
      </w:divsChild>
    </w:div>
    <w:div w:id="2037996383">
      <w:bodyDiv w:val="1"/>
      <w:marLeft w:val="0"/>
      <w:marRight w:val="0"/>
      <w:marTop w:val="0"/>
      <w:marBottom w:val="0"/>
      <w:divBdr>
        <w:top w:val="none" w:sz="0" w:space="0" w:color="auto"/>
        <w:left w:val="none" w:sz="0" w:space="0" w:color="auto"/>
        <w:bottom w:val="none" w:sz="0" w:space="0" w:color="auto"/>
        <w:right w:val="none" w:sz="0" w:space="0" w:color="auto"/>
      </w:divBdr>
    </w:div>
    <w:div w:id="2054847376">
      <w:bodyDiv w:val="1"/>
      <w:marLeft w:val="0"/>
      <w:marRight w:val="0"/>
      <w:marTop w:val="0"/>
      <w:marBottom w:val="0"/>
      <w:divBdr>
        <w:top w:val="none" w:sz="0" w:space="0" w:color="auto"/>
        <w:left w:val="none" w:sz="0" w:space="0" w:color="auto"/>
        <w:bottom w:val="none" w:sz="0" w:space="0" w:color="auto"/>
        <w:right w:val="none" w:sz="0" w:space="0" w:color="auto"/>
      </w:divBdr>
    </w:div>
    <w:div w:id="2055425516">
      <w:bodyDiv w:val="1"/>
      <w:marLeft w:val="0"/>
      <w:marRight w:val="0"/>
      <w:marTop w:val="0"/>
      <w:marBottom w:val="0"/>
      <w:divBdr>
        <w:top w:val="none" w:sz="0" w:space="0" w:color="auto"/>
        <w:left w:val="none" w:sz="0" w:space="0" w:color="auto"/>
        <w:bottom w:val="none" w:sz="0" w:space="0" w:color="auto"/>
        <w:right w:val="none" w:sz="0" w:space="0" w:color="auto"/>
      </w:divBdr>
    </w:div>
    <w:div w:id="2056617845">
      <w:bodyDiv w:val="1"/>
      <w:marLeft w:val="0"/>
      <w:marRight w:val="0"/>
      <w:marTop w:val="0"/>
      <w:marBottom w:val="0"/>
      <w:divBdr>
        <w:top w:val="none" w:sz="0" w:space="0" w:color="auto"/>
        <w:left w:val="none" w:sz="0" w:space="0" w:color="auto"/>
        <w:bottom w:val="none" w:sz="0" w:space="0" w:color="auto"/>
        <w:right w:val="none" w:sz="0" w:space="0" w:color="auto"/>
      </w:divBdr>
    </w:div>
    <w:div w:id="2059889064">
      <w:bodyDiv w:val="1"/>
      <w:marLeft w:val="0"/>
      <w:marRight w:val="0"/>
      <w:marTop w:val="0"/>
      <w:marBottom w:val="0"/>
      <w:divBdr>
        <w:top w:val="none" w:sz="0" w:space="0" w:color="auto"/>
        <w:left w:val="none" w:sz="0" w:space="0" w:color="auto"/>
        <w:bottom w:val="none" w:sz="0" w:space="0" w:color="auto"/>
        <w:right w:val="none" w:sz="0" w:space="0" w:color="auto"/>
      </w:divBdr>
      <w:divsChild>
        <w:div w:id="1241713739">
          <w:marLeft w:val="547"/>
          <w:marRight w:val="0"/>
          <w:marTop w:val="0"/>
          <w:marBottom w:val="0"/>
          <w:divBdr>
            <w:top w:val="none" w:sz="0" w:space="0" w:color="auto"/>
            <w:left w:val="none" w:sz="0" w:space="0" w:color="auto"/>
            <w:bottom w:val="none" w:sz="0" w:space="0" w:color="auto"/>
            <w:right w:val="none" w:sz="0" w:space="0" w:color="auto"/>
          </w:divBdr>
        </w:div>
        <w:div w:id="836116645">
          <w:marLeft w:val="547"/>
          <w:marRight w:val="0"/>
          <w:marTop w:val="0"/>
          <w:marBottom w:val="0"/>
          <w:divBdr>
            <w:top w:val="none" w:sz="0" w:space="0" w:color="auto"/>
            <w:left w:val="none" w:sz="0" w:space="0" w:color="auto"/>
            <w:bottom w:val="none" w:sz="0" w:space="0" w:color="auto"/>
            <w:right w:val="none" w:sz="0" w:space="0" w:color="auto"/>
          </w:divBdr>
        </w:div>
      </w:divsChild>
    </w:div>
    <w:div w:id="2063017618">
      <w:bodyDiv w:val="1"/>
      <w:marLeft w:val="0"/>
      <w:marRight w:val="0"/>
      <w:marTop w:val="0"/>
      <w:marBottom w:val="0"/>
      <w:divBdr>
        <w:top w:val="none" w:sz="0" w:space="0" w:color="auto"/>
        <w:left w:val="none" w:sz="0" w:space="0" w:color="auto"/>
        <w:bottom w:val="none" w:sz="0" w:space="0" w:color="auto"/>
        <w:right w:val="none" w:sz="0" w:space="0" w:color="auto"/>
      </w:divBdr>
    </w:div>
    <w:div w:id="2067293226">
      <w:bodyDiv w:val="1"/>
      <w:marLeft w:val="0"/>
      <w:marRight w:val="0"/>
      <w:marTop w:val="0"/>
      <w:marBottom w:val="0"/>
      <w:divBdr>
        <w:top w:val="none" w:sz="0" w:space="0" w:color="auto"/>
        <w:left w:val="none" w:sz="0" w:space="0" w:color="auto"/>
        <w:bottom w:val="none" w:sz="0" w:space="0" w:color="auto"/>
        <w:right w:val="none" w:sz="0" w:space="0" w:color="auto"/>
      </w:divBdr>
    </w:div>
    <w:div w:id="2076312090">
      <w:bodyDiv w:val="1"/>
      <w:marLeft w:val="0"/>
      <w:marRight w:val="0"/>
      <w:marTop w:val="0"/>
      <w:marBottom w:val="0"/>
      <w:divBdr>
        <w:top w:val="none" w:sz="0" w:space="0" w:color="auto"/>
        <w:left w:val="none" w:sz="0" w:space="0" w:color="auto"/>
        <w:bottom w:val="none" w:sz="0" w:space="0" w:color="auto"/>
        <w:right w:val="none" w:sz="0" w:space="0" w:color="auto"/>
      </w:divBdr>
    </w:div>
    <w:div w:id="2078553924">
      <w:bodyDiv w:val="1"/>
      <w:marLeft w:val="0"/>
      <w:marRight w:val="0"/>
      <w:marTop w:val="0"/>
      <w:marBottom w:val="0"/>
      <w:divBdr>
        <w:top w:val="none" w:sz="0" w:space="0" w:color="auto"/>
        <w:left w:val="none" w:sz="0" w:space="0" w:color="auto"/>
        <w:bottom w:val="none" w:sz="0" w:space="0" w:color="auto"/>
        <w:right w:val="none" w:sz="0" w:space="0" w:color="auto"/>
      </w:divBdr>
    </w:div>
    <w:div w:id="2083679000">
      <w:bodyDiv w:val="1"/>
      <w:marLeft w:val="0"/>
      <w:marRight w:val="0"/>
      <w:marTop w:val="0"/>
      <w:marBottom w:val="0"/>
      <w:divBdr>
        <w:top w:val="none" w:sz="0" w:space="0" w:color="auto"/>
        <w:left w:val="none" w:sz="0" w:space="0" w:color="auto"/>
        <w:bottom w:val="none" w:sz="0" w:space="0" w:color="auto"/>
        <w:right w:val="none" w:sz="0" w:space="0" w:color="auto"/>
      </w:divBdr>
    </w:div>
    <w:div w:id="2087339944">
      <w:bodyDiv w:val="1"/>
      <w:marLeft w:val="0"/>
      <w:marRight w:val="0"/>
      <w:marTop w:val="0"/>
      <w:marBottom w:val="0"/>
      <w:divBdr>
        <w:top w:val="none" w:sz="0" w:space="0" w:color="auto"/>
        <w:left w:val="none" w:sz="0" w:space="0" w:color="auto"/>
        <w:bottom w:val="none" w:sz="0" w:space="0" w:color="auto"/>
        <w:right w:val="none" w:sz="0" w:space="0" w:color="auto"/>
      </w:divBdr>
    </w:div>
    <w:div w:id="2088989262">
      <w:bodyDiv w:val="1"/>
      <w:marLeft w:val="0"/>
      <w:marRight w:val="0"/>
      <w:marTop w:val="0"/>
      <w:marBottom w:val="0"/>
      <w:divBdr>
        <w:top w:val="none" w:sz="0" w:space="0" w:color="auto"/>
        <w:left w:val="none" w:sz="0" w:space="0" w:color="auto"/>
        <w:bottom w:val="none" w:sz="0" w:space="0" w:color="auto"/>
        <w:right w:val="none" w:sz="0" w:space="0" w:color="auto"/>
      </w:divBdr>
    </w:div>
    <w:div w:id="2093231192">
      <w:bodyDiv w:val="1"/>
      <w:marLeft w:val="0"/>
      <w:marRight w:val="0"/>
      <w:marTop w:val="0"/>
      <w:marBottom w:val="0"/>
      <w:divBdr>
        <w:top w:val="none" w:sz="0" w:space="0" w:color="auto"/>
        <w:left w:val="none" w:sz="0" w:space="0" w:color="auto"/>
        <w:bottom w:val="none" w:sz="0" w:space="0" w:color="auto"/>
        <w:right w:val="none" w:sz="0" w:space="0" w:color="auto"/>
      </w:divBdr>
    </w:div>
    <w:div w:id="2121139705">
      <w:bodyDiv w:val="1"/>
      <w:marLeft w:val="0"/>
      <w:marRight w:val="0"/>
      <w:marTop w:val="0"/>
      <w:marBottom w:val="0"/>
      <w:divBdr>
        <w:top w:val="none" w:sz="0" w:space="0" w:color="auto"/>
        <w:left w:val="none" w:sz="0" w:space="0" w:color="auto"/>
        <w:bottom w:val="none" w:sz="0" w:space="0" w:color="auto"/>
        <w:right w:val="none" w:sz="0" w:space="0" w:color="auto"/>
      </w:divBdr>
    </w:div>
    <w:div w:id="2121139939">
      <w:bodyDiv w:val="1"/>
      <w:marLeft w:val="0"/>
      <w:marRight w:val="0"/>
      <w:marTop w:val="0"/>
      <w:marBottom w:val="0"/>
      <w:divBdr>
        <w:top w:val="none" w:sz="0" w:space="0" w:color="auto"/>
        <w:left w:val="none" w:sz="0" w:space="0" w:color="auto"/>
        <w:bottom w:val="none" w:sz="0" w:space="0" w:color="auto"/>
        <w:right w:val="none" w:sz="0" w:space="0" w:color="auto"/>
      </w:divBdr>
      <w:divsChild>
        <w:div w:id="978846460">
          <w:marLeft w:val="547"/>
          <w:marRight w:val="0"/>
          <w:marTop w:val="0"/>
          <w:marBottom w:val="0"/>
          <w:divBdr>
            <w:top w:val="none" w:sz="0" w:space="0" w:color="auto"/>
            <w:left w:val="none" w:sz="0" w:space="0" w:color="auto"/>
            <w:bottom w:val="none" w:sz="0" w:space="0" w:color="auto"/>
            <w:right w:val="none" w:sz="0" w:space="0" w:color="auto"/>
          </w:divBdr>
        </w:div>
      </w:divsChild>
    </w:div>
    <w:div w:id="2142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lin.org.uk/Topics/type/The-TAPPI-Inquiry-Report-Technology-for-our-Ageing-Population-Panel-for-Innovation-Phase-One/" TargetMode="External"/><Relationship Id="rId18" Type="http://schemas.openxmlformats.org/officeDocument/2006/relationships/hyperlink" Target="https://blackfriars-settlement.org.uk/" TargetMode="External"/><Relationship Id="rId26" Type="http://schemas.openxmlformats.org/officeDocument/2006/relationships/hyperlink" Target="https://www.southwark.gov.uk/adult-social-care" TargetMode="External"/><Relationship Id="rId3" Type="http://schemas.openxmlformats.org/officeDocument/2006/relationships/customXml" Target="../customXml/item3.xml"/><Relationship Id="rId21" Type="http://schemas.openxmlformats.org/officeDocument/2006/relationships/hyperlink" Target="https://southwarkpensioners.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ousinglin.org.uk/News/Project-Update-The-Serious-Game-pilot-in-Southwark/" TargetMode="External"/><Relationship Id="rId17" Type="http://schemas.openxmlformats.org/officeDocument/2006/relationships/hyperlink" Target="https://www.linkagesouthwark.org/?gad_source=1&amp;gclid=EAIaIQobChMInZSVlZSEjAMVHZVQBh3lPSdBEAAYASAAEgIFM_D_BwE" TargetMode="External"/><Relationship Id="rId25" Type="http://schemas.openxmlformats.org/officeDocument/2006/relationships/hyperlink" Target="https://ageingwellsouthwark.org/service/london-south-bank-university-legal-clini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geingwellsouthwark.org/service/age-uk-information-and-advice-service-ia-ageing-well-southwark-partner-service/" TargetMode="External"/><Relationship Id="rId20" Type="http://schemas.openxmlformats.org/officeDocument/2006/relationships/hyperlink" Target="https://www.irishinlondon.org/" TargetMode="External"/><Relationship Id="rId29" Type="http://schemas.openxmlformats.org/officeDocument/2006/relationships/hyperlink" Target="https://www.housinglin.org.uk/_assets/Resources/Housing/Support_materials/Reports/HLIN_APPG-HCOP_Re-HAPP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cuk.org.uk/wp-content/uploads/2023/05/ILC-FP-Retirement-XSUM-Mayhew-Review.pdf" TargetMode="External"/><Relationship Id="rId24" Type="http://schemas.openxmlformats.org/officeDocument/2006/relationships/hyperlink" Target="https://ageingwellsouthwark.org/service/southwark-law-centre/"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citizensadvicesouthwark.org.uk/" TargetMode="External"/><Relationship Id="rId28" Type="http://schemas.openxmlformats.org/officeDocument/2006/relationships/hyperlink" Target="https://www.gov.uk/disabled-facilities-gra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uthwarkcarers.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1.squarespace.com/static/5a620d960abd04e6cae4477f/t/67bef962fbe8f712183bcb37/1740568946071/Tonic_Precarious+Lives_Design_FINAL_END.pdf" TargetMode="External"/><Relationship Id="rId22" Type="http://schemas.openxmlformats.org/officeDocument/2006/relationships/hyperlink" Target="https://www.timeandtalents.org.uk/" TargetMode="External"/><Relationship Id="rId27" Type="http://schemas.openxmlformats.org/officeDocument/2006/relationships/hyperlink" Target="https://www.southwark.gov.uk/housing/home-safety-and-support/handyperson-service" TargetMode="External"/><Relationship Id="rId30" Type="http://schemas.openxmlformats.org/officeDocument/2006/relationships/hyperlink" Target="https://www.housinglin.org.uk/_assets/Resources/Housing/Support_materials/Reports/HLIN_APPG-HCOP_Re-HAPPI.pdf"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www.ageuk.org.uk/lewishamandsouthwark/" TargetMode="External"/><Relationship Id="rId13" Type="http://schemas.openxmlformats.org/officeDocument/2006/relationships/hyperlink" Target="https://www.southwark.gov.uk/housing/housing-support" TargetMode="External"/><Relationship Id="rId3" Type="http://schemas.openxmlformats.org/officeDocument/2006/relationships/hyperlink" Target="https://services.southwark.gov.uk/housing/housing-strategy?citationMarker=43dcd9a7-70db-4a1f-b0ae-981daa162054" TargetMode="External"/><Relationship Id="rId7" Type="http://schemas.openxmlformats.org/officeDocument/2006/relationships/hyperlink" Target="https://www.gov.uk/government/publications/chief-medical-officers-annual-report-2023-health-in-an-ageing-society" TargetMode="External"/><Relationship Id="rId12" Type="http://schemas.openxmlformats.org/officeDocument/2006/relationships/hyperlink" Target="https://www.netzerobuildingcentre.com/energyadvicecentre" TargetMode="External"/><Relationship Id="rId2" Type="http://schemas.openxmlformats.org/officeDocument/2006/relationships/hyperlink" Target="https://extranet.who.int/agefriendlyworld/age-friendly-practices/housing/" TargetMode="External"/><Relationship Id="rId1" Type="http://schemas.openxmlformats.org/officeDocument/2006/relationships/hyperlink" Target="https://assets.publishing.service.gov.uk/media/673f1d09b3f0df6d2ebaf02d/What_older_people_want_research_report.pdf" TargetMode="External"/><Relationship Id="rId6" Type="http://schemas.openxmlformats.org/officeDocument/2006/relationships/hyperlink" Target="https://www.london.gov.uk/programmes-strategies/planning/london-plan/the-london-plan-2021-online/chapter-4-housing" TargetMode="External"/><Relationship Id="rId11" Type="http://schemas.openxmlformats.org/officeDocument/2006/relationships/hyperlink" Target="https://www.gov.uk/guidance/domestic-private-rented-property-minimum-energy-efficiency-standard-landlord-guidance" TargetMode="External"/><Relationship Id="rId5" Type="http://schemas.openxmlformats.org/officeDocument/2006/relationships/hyperlink" Target="https://www.london.gov.uk/programmes-strategies/communities-and-social-justice/older-people/mayors-action-plan-age-friendly-london/towards-age-friendly-london-full-action-plan" TargetMode="External"/><Relationship Id="rId10" Type="http://schemas.openxmlformats.org/officeDocument/2006/relationships/hyperlink" Target="https://www.southwark.gov.uk/housing/private-tenants-and-landlords/private-rented-property-licensing/licence-conditions" TargetMode="External"/><Relationship Id="rId4" Type="http://schemas.openxmlformats.org/officeDocument/2006/relationships/hyperlink" Target="https://www.london.gov.uk/programmes-strategies/communities-and-social-justice/older-people/mayors-action-plan-age-friendly-london/towards-age-friendly-london-full-action-plan?citationMarker=43dcd9a7-70db-4a1f-b0ae-981daa162054" TargetMode="External"/><Relationship Id="rId9" Type="http://schemas.openxmlformats.org/officeDocument/2006/relationships/hyperlink" Target="https://www.southwark.gov.uk/planning-environment-and-building-control/environment/climate-emergency/track-our-progress" TargetMode="External"/><Relationship Id="rId14" Type="http://schemas.openxmlformats.org/officeDocument/2006/relationships/hyperlink" Target="https://www.southwark.gov.uk/housing/private-tenants-and-landlords/private-tenants/if-your-landlord-tells-you-leav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achristou\AppData\Local\Microsoft\Windows\INetCache\Content.Outlook\I6DKE552\Fingertips_Falls_Forecasting_March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24627912519536E-2"/>
          <c:y val="3.7217957664573156E-2"/>
          <c:w val="0.88771317580611253"/>
          <c:h val="0.65113622834828833"/>
        </c:manualLayout>
      </c:layout>
      <c:lineChart>
        <c:grouping val="standard"/>
        <c:varyColors val="0"/>
        <c:ser>
          <c:idx val="0"/>
          <c:order val="0"/>
          <c:tx>
            <c:strRef>
              <c:f>Sheet1!$W$26</c:f>
              <c:strCache>
                <c:ptCount val="1"/>
                <c:pt idx="0">
                  <c:v>Aged 65 to 79</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Sheet1!$V$27:$V$40</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Sheet1!$W$27:$W$40</c:f>
              <c:numCache>
                <c:formatCode>General</c:formatCode>
                <c:ptCount val="14"/>
                <c:pt idx="0">
                  <c:v>1342.3251805830801</c:v>
                </c:pt>
                <c:pt idx="1">
                  <c:v>1436.8931841654901</c:v>
                </c:pt>
                <c:pt idx="2">
                  <c:v>1463.21973</c:v>
                </c:pt>
                <c:pt idx="3">
                  <c:v>1398.23055</c:v>
                </c:pt>
                <c:pt idx="4">
                  <c:v>1370.23143</c:v>
                </c:pt>
                <c:pt idx="5">
                  <c:v>1262.2179599999999</c:v>
                </c:pt>
                <c:pt idx="6">
                  <c:v>1129.65643</c:v>
                </c:pt>
                <c:pt idx="7">
                  <c:v>1353.62788</c:v>
                </c:pt>
                <c:pt idx="8">
                  <c:v>1437.2756400000001</c:v>
                </c:pt>
                <c:pt idx="9">
                  <c:v>1293.0756799999999</c:v>
                </c:pt>
                <c:pt idx="10">
                  <c:v>1168.7302500000001</c:v>
                </c:pt>
                <c:pt idx="11">
                  <c:v>1273.81765</c:v>
                </c:pt>
                <c:pt idx="12">
                  <c:v>1005.62294</c:v>
                </c:pt>
                <c:pt idx="13">
                  <c:v>1125.2825600000001</c:v>
                </c:pt>
              </c:numCache>
            </c:numRef>
          </c:val>
          <c:smooth val="0"/>
          <c:extLst>
            <c:ext xmlns:c16="http://schemas.microsoft.com/office/drawing/2014/chart" uri="{C3380CC4-5D6E-409C-BE32-E72D297353CC}">
              <c16:uniqueId val="{00000000-C9EB-4ECA-808E-41465707829A}"/>
            </c:ext>
          </c:extLst>
        </c:ser>
        <c:ser>
          <c:idx val="1"/>
          <c:order val="1"/>
          <c:tx>
            <c:strRef>
              <c:f>Sheet1!$X$26</c:f>
              <c:strCache>
                <c:ptCount val="1"/>
                <c:pt idx="0">
                  <c:v>Aged 80+</c:v>
                </c:pt>
              </c:strCache>
            </c:strRef>
          </c:tx>
          <c:spPr>
            <a:ln w="28575" cap="rnd">
              <a:solidFill>
                <a:srgbClr val="579797"/>
              </a:solidFill>
              <a:round/>
            </a:ln>
            <a:effectLst/>
          </c:spPr>
          <c:marker>
            <c:symbol val="square"/>
            <c:size val="5"/>
            <c:spPr>
              <a:solidFill>
                <a:srgbClr val="579797"/>
              </a:solidFill>
              <a:ln w="9525">
                <a:solidFill>
                  <a:srgbClr val="579797"/>
                </a:solidFill>
              </a:ln>
              <a:effectLst/>
            </c:spPr>
          </c:marker>
          <c:cat>
            <c:strRef>
              <c:f>Sheet1!$V$27:$V$40</c:f>
              <c:strCache>
                <c:ptCount val="14"/>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pt idx="13">
                  <c:v>2023/24</c:v>
                </c:pt>
              </c:strCache>
            </c:strRef>
          </c:cat>
          <c:val>
            <c:numRef>
              <c:f>Sheet1!$X$27:$X$40</c:f>
              <c:numCache>
                <c:formatCode>General</c:formatCode>
                <c:ptCount val="14"/>
                <c:pt idx="0">
                  <c:v>5854.0075800270597</c:v>
                </c:pt>
                <c:pt idx="1">
                  <c:v>6839.0524094222401</c:v>
                </c:pt>
                <c:pt idx="2">
                  <c:v>7636.8079100000004</c:v>
                </c:pt>
                <c:pt idx="3">
                  <c:v>7431.8828400000002</c:v>
                </c:pt>
                <c:pt idx="4">
                  <c:v>6206.9884899999997</c:v>
                </c:pt>
                <c:pt idx="5">
                  <c:v>6822.8338299999996</c:v>
                </c:pt>
                <c:pt idx="6">
                  <c:v>6414.6775799999996</c:v>
                </c:pt>
                <c:pt idx="7">
                  <c:v>5685.4769399999996</c:v>
                </c:pt>
                <c:pt idx="8">
                  <c:v>8066.8462499999996</c:v>
                </c:pt>
                <c:pt idx="9">
                  <c:v>6185.6177200000002</c:v>
                </c:pt>
                <c:pt idx="10">
                  <c:v>5485.9944699999996</c:v>
                </c:pt>
                <c:pt idx="11">
                  <c:v>5268.5125099999996</c:v>
                </c:pt>
                <c:pt idx="12">
                  <c:v>4681.0901400000002</c:v>
                </c:pt>
                <c:pt idx="13">
                  <c:v>4294.6408099999999</c:v>
                </c:pt>
              </c:numCache>
            </c:numRef>
          </c:val>
          <c:smooth val="0"/>
          <c:extLst>
            <c:ext xmlns:c16="http://schemas.microsoft.com/office/drawing/2014/chart" uri="{C3380CC4-5D6E-409C-BE32-E72D297353CC}">
              <c16:uniqueId val="{00000001-C9EB-4ECA-808E-41465707829A}"/>
            </c:ext>
          </c:extLst>
        </c:ser>
        <c:dLbls>
          <c:showLegendKey val="0"/>
          <c:showVal val="0"/>
          <c:showCatName val="0"/>
          <c:showSerName val="0"/>
          <c:showPercent val="0"/>
          <c:showBubbleSize val="0"/>
        </c:dLbls>
        <c:marker val="1"/>
        <c:smooth val="0"/>
        <c:axId val="302767679"/>
        <c:axId val="302764439"/>
      </c:lineChart>
      <c:catAx>
        <c:axId val="302767679"/>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2764439"/>
        <c:crosses val="autoZero"/>
        <c:auto val="1"/>
        <c:lblAlgn val="ctr"/>
        <c:lblOffset val="100"/>
        <c:noMultiLvlLbl val="0"/>
      </c:catAx>
      <c:valAx>
        <c:axId val="302764439"/>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02767679"/>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6795C9A00AB8D44A92766694C4FA2128" ma:contentTypeVersion="0" ma:contentTypeDescription="A Microsoft InfoPath Form Template." ma:contentTypeScope="" ma:versionID="81f778f92637247385ad874aa434526b">
  <xsd:schema xmlns:xsd="http://www.w3.org/2001/XMLSchema" xmlns:xs="http://www.w3.org/2001/XMLSchema" xmlns:p="http://schemas.microsoft.com/office/2006/metadata/properties" xmlns:ns2="3bcb0ad3-090c-4ae7-93cc-761c0b777f58" targetNamespace="http://schemas.microsoft.com/office/2006/metadata/properties" ma:root="true" ma:fieldsID="7e2797079e88f03026d4ee573a89f677" ns2:_="">
    <xsd:import namespace="3bcb0ad3-090c-4ae7-93cc-761c0b777f58"/>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0ad3-090c-4ae7-93cc-761c0b777f58"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wInCatalog xmlns="3bcb0ad3-090c-4ae7-93cc-761c0b777f58">true</ShowInCatalog>
    <FormDescription xmlns="3bcb0ad3-090c-4ae7-93cc-761c0b777f58" xsi:nil="true"/>
    <FormId xmlns="3bcb0ad3-090c-4ae7-93cc-761c0b777f58" xsi:nil="true"/>
    <FormVersion xmlns="3bcb0ad3-090c-4ae7-93cc-761c0b777f58" xsi:nil="true"/>
    <FormCategory xmlns="3bcb0ad3-090c-4ae7-93cc-761c0b777f58" xsi:nil="true"/>
    <CustomContentTypeId xmlns="3bcb0ad3-090c-4ae7-93cc-761c0b777f58" xsi:nil="true"/>
    <FormName xmlns="3bcb0ad3-090c-4ae7-93cc-761c0b777f58" xsi:nil="true"/>
    <FormLocale xmlns="3bcb0ad3-090c-4ae7-93cc-761c0b777f58" xsi:nil="true"/>
  </documentManagement>
</p:properties>
</file>

<file path=customXml/itemProps1.xml><?xml version="1.0" encoding="utf-8"?>
<ds:datastoreItem xmlns:ds="http://schemas.openxmlformats.org/officeDocument/2006/customXml" ds:itemID="{6E1F8FC5-A4EE-40D1-9AFA-E65284793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0ad3-090c-4ae7-93cc-761c0b77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CF400-BAFE-4514-AE2D-0841BEC1A39F}">
  <ds:schemaRefs>
    <ds:schemaRef ds:uri="http://schemas.openxmlformats.org/officeDocument/2006/bibliography"/>
  </ds:schemaRefs>
</ds:datastoreItem>
</file>

<file path=customXml/itemProps3.xml><?xml version="1.0" encoding="utf-8"?>
<ds:datastoreItem xmlns:ds="http://schemas.openxmlformats.org/officeDocument/2006/customXml" ds:itemID="{D9CAED54-E668-4824-AA8E-2CE671BC2DD9}">
  <ds:schemaRefs>
    <ds:schemaRef ds:uri="http://schemas.microsoft.com/sharepoint/v3/contenttype/forms"/>
  </ds:schemaRefs>
</ds:datastoreItem>
</file>

<file path=customXml/itemProps4.xml><?xml version="1.0" encoding="utf-8"?>
<ds:datastoreItem xmlns:ds="http://schemas.openxmlformats.org/officeDocument/2006/customXml" ds:itemID="{DBAC9AD0-ACE8-4C46-A4A5-7B8723D15117}">
  <ds:schemaRefs>
    <ds:schemaRef ds:uri="http://schemas.microsoft.com/office/2006/metadata/properties"/>
    <ds:schemaRef ds:uri="http://schemas.microsoft.com/office/infopath/2007/PartnerControls"/>
    <ds:schemaRef ds:uri="3bcb0ad3-090c-4ae7-93cc-761c0b777f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8356</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Southwark Council factsheet</vt:lpstr>
    </vt:vector>
  </TitlesOfParts>
  <Company/>
  <LinksUpToDate>false</LinksUpToDate>
  <CharactersWithSpaces>55875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 factsheet</dc:title>
  <dc:subject/>
  <dc:creator>Studio Whatever</dc:creator>
  <cp:keywords/>
  <dc:description/>
  <cp:lastModifiedBy>Christou, Amber</cp:lastModifiedBy>
  <cp:revision>3</cp:revision>
  <cp:lastPrinted>2024-01-02T12:22:00Z</cp:lastPrinted>
  <dcterms:created xsi:type="dcterms:W3CDTF">2025-04-14T12:12:00Z</dcterms:created>
  <dcterms:modified xsi:type="dcterms:W3CDTF">2025-04-14T16:51:00Z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0x010100F8EF98760CBA4A94994F13BA881038FA006795C9A00AB8D44A92766694C4FA2128</vt:lpwstr>
  </property>
</Properties>
</file>